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9D10" w14:textId="77777777" w:rsidR="00AD4674" w:rsidRPr="00A50BBB" w:rsidRDefault="00A50BBB" w:rsidP="00A50BBB">
      <w:pPr>
        <w:spacing w:after="1" w:line="259" w:lineRule="auto"/>
        <w:ind w:left="13" w:firstLine="5"/>
        <w:jc w:val="center"/>
        <w:rPr>
          <w:rFonts w:asciiTheme="minorHAnsi" w:hAnsiTheme="minorHAnsi" w:cstheme="minorHAnsi"/>
          <w:b/>
          <w:sz w:val="28"/>
          <w:szCs w:val="28"/>
        </w:rPr>
      </w:pPr>
      <w:bookmarkStart w:id="0" w:name="_heading=h.gjdgxs" w:colFirst="0" w:colLast="0"/>
      <w:bookmarkEnd w:id="0"/>
      <w:r w:rsidRPr="00A50BBB">
        <w:rPr>
          <w:rFonts w:asciiTheme="minorHAnsi" w:hAnsiTheme="minorHAnsi" w:cstheme="minorHAnsi"/>
          <w:b/>
          <w:sz w:val="28"/>
          <w:szCs w:val="28"/>
        </w:rPr>
        <w:t>Impact North West Schools</w:t>
      </w:r>
    </w:p>
    <w:p w14:paraId="6EEE3AA3" w14:textId="4442E6E1" w:rsidR="00AD4674" w:rsidRPr="00A50BBB" w:rsidRDefault="00A50BBB" w:rsidP="00A50BBB">
      <w:pPr>
        <w:spacing w:after="1" w:line="259" w:lineRule="auto"/>
        <w:ind w:left="13" w:firstLine="5"/>
        <w:jc w:val="center"/>
        <w:rPr>
          <w:rFonts w:asciiTheme="minorHAnsi" w:hAnsiTheme="minorHAnsi" w:cstheme="minorHAnsi"/>
        </w:rPr>
      </w:pPr>
      <w:r w:rsidRPr="00A50BBB">
        <w:rPr>
          <w:rFonts w:asciiTheme="minorHAnsi" w:hAnsiTheme="minorHAnsi" w:cstheme="minorHAnsi"/>
          <w:b/>
          <w:sz w:val="28"/>
          <w:szCs w:val="28"/>
        </w:rPr>
        <w:t>Curriculum Policy</w:t>
      </w:r>
    </w:p>
    <w:p w14:paraId="444C7886" w14:textId="7EDB87FD" w:rsidR="00AD4674" w:rsidRPr="00A50BBB" w:rsidRDefault="00AD4674" w:rsidP="00A50BBB">
      <w:pPr>
        <w:spacing w:after="33" w:line="259" w:lineRule="auto"/>
        <w:ind w:left="65" w:firstLine="0"/>
        <w:jc w:val="center"/>
        <w:rPr>
          <w:rFonts w:asciiTheme="minorHAnsi" w:hAnsiTheme="minorHAnsi" w:cstheme="minorHAnsi"/>
        </w:rPr>
      </w:pPr>
    </w:p>
    <w:p w14:paraId="44B88984" w14:textId="77777777" w:rsidR="00AD4674" w:rsidRPr="00A50BBB" w:rsidRDefault="00A50BBB" w:rsidP="00A50BBB">
      <w:pPr>
        <w:spacing w:after="1" w:line="259" w:lineRule="auto"/>
        <w:ind w:left="13" w:right="4" w:firstLine="5"/>
        <w:jc w:val="center"/>
        <w:rPr>
          <w:rFonts w:asciiTheme="minorHAnsi" w:hAnsiTheme="minorHAnsi" w:cstheme="minorHAnsi"/>
        </w:rPr>
      </w:pPr>
      <w:r w:rsidRPr="00A50BBB">
        <w:rPr>
          <w:rFonts w:asciiTheme="minorHAnsi" w:hAnsiTheme="minorHAnsi" w:cstheme="minorHAnsi"/>
          <w:b/>
          <w:sz w:val="28"/>
          <w:szCs w:val="28"/>
        </w:rPr>
        <w:t>September 2023</w:t>
      </w:r>
    </w:p>
    <w:p w14:paraId="768068D0" w14:textId="77777777" w:rsidR="00AD4674" w:rsidRPr="00A50BBB" w:rsidRDefault="00A50BBB" w:rsidP="00A50BBB">
      <w:pPr>
        <w:spacing w:after="0" w:line="259" w:lineRule="auto"/>
        <w:ind w:left="5" w:firstLine="0"/>
        <w:rPr>
          <w:rFonts w:asciiTheme="minorHAnsi" w:hAnsiTheme="minorHAnsi" w:cstheme="minorHAnsi"/>
        </w:rPr>
      </w:pPr>
      <w:r w:rsidRPr="00A50BBB">
        <w:rPr>
          <w:rFonts w:asciiTheme="minorHAnsi" w:hAnsiTheme="minorHAnsi" w:cstheme="minorHAnsi"/>
          <w:b/>
          <w:sz w:val="28"/>
          <w:szCs w:val="28"/>
        </w:rPr>
        <w:t xml:space="preserve"> </w:t>
      </w:r>
      <w:r w:rsidRPr="00A50BBB">
        <w:rPr>
          <w:rFonts w:asciiTheme="minorHAnsi" w:hAnsiTheme="minorHAnsi" w:cstheme="minorHAnsi"/>
          <w:sz w:val="28"/>
          <w:szCs w:val="28"/>
        </w:rPr>
        <w:t xml:space="preserve"> </w:t>
      </w:r>
    </w:p>
    <w:tbl>
      <w:tblPr>
        <w:tblStyle w:val="a"/>
        <w:tblW w:w="7371" w:type="dxa"/>
        <w:tblInd w:w="284" w:type="dxa"/>
        <w:tblLayout w:type="fixed"/>
        <w:tblLook w:val="0400" w:firstRow="0" w:lastRow="0" w:firstColumn="0" w:lastColumn="0" w:noHBand="0" w:noVBand="1"/>
      </w:tblPr>
      <w:tblGrid>
        <w:gridCol w:w="2693"/>
        <w:gridCol w:w="4678"/>
      </w:tblGrid>
      <w:tr w:rsidR="00AD4674" w:rsidRPr="00A50BBB" w14:paraId="0D5E2AEA" w14:textId="77777777" w:rsidTr="00A50BBB">
        <w:trPr>
          <w:trHeight w:val="288"/>
        </w:trPr>
        <w:tc>
          <w:tcPr>
            <w:tcW w:w="2693" w:type="dxa"/>
            <w:tcMar>
              <w:top w:w="28" w:type="dxa"/>
              <w:left w:w="0" w:type="dxa"/>
              <w:bottom w:w="0" w:type="dxa"/>
              <w:right w:w="0" w:type="dxa"/>
            </w:tcMar>
          </w:tcPr>
          <w:p w14:paraId="3741E7ED" w14:textId="77777777" w:rsidR="00AD4674" w:rsidRPr="00A50BBB" w:rsidRDefault="00A50BBB" w:rsidP="00A50BBB">
            <w:pPr>
              <w:spacing w:after="0" w:line="240" w:lineRule="auto"/>
              <w:ind w:left="0" w:right="-857" w:firstLine="0"/>
              <w:rPr>
                <w:rFonts w:asciiTheme="minorHAnsi" w:eastAsia="Times New Roman" w:hAnsiTheme="minorHAnsi" w:cstheme="minorHAnsi"/>
              </w:rPr>
            </w:pPr>
            <w:r w:rsidRPr="00A50BBB">
              <w:rPr>
                <w:rFonts w:asciiTheme="minorHAnsi" w:hAnsiTheme="minorHAnsi" w:cstheme="minorHAnsi"/>
              </w:rPr>
              <w:t xml:space="preserve">Date approved:   </w:t>
            </w:r>
            <w:r w:rsidRPr="00A50BBB">
              <w:rPr>
                <w:rFonts w:asciiTheme="minorHAnsi" w:hAnsiTheme="minorHAnsi" w:cstheme="minorHAnsi"/>
              </w:rPr>
              <w:tab/>
              <w:t>  </w:t>
            </w:r>
          </w:p>
        </w:tc>
        <w:tc>
          <w:tcPr>
            <w:tcW w:w="4678" w:type="dxa"/>
            <w:tcMar>
              <w:top w:w="28" w:type="dxa"/>
              <w:left w:w="0" w:type="dxa"/>
              <w:bottom w:w="0" w:type="dxa"/>
              <w:right w:w="0" w:type="dxa"/>
            </w:tcMar>
          </w:tcPr>
          <w:p w14:paraId="766B4C61" w14:textId="77777777" w:rsidR="00AD4674" w:rsidRPr="00A50BBB" w:rsidRDefault="00A50BBB" w:rsidP="00A50BBB">
            <w:pPr>
              <w:spacing w:after="0" w:line="240" w:lineRule="auto"/>
              <w:ind w:left="0" w:right="-857" w:firstLine="0"/>
              <w:rPr>
                <w:rFonts w:asciiTheme="minorHAnsi" w:eastAsia="Times New Roman" w:hAnsiTheme="minorHAnsi" w:cstheme="minorHAnsi"/>
              </w:rPr>
            </w:pPr>
            <w:r w:rsidRPr="00A50BBB">
              <w:rPr>
                <w:rFonts w:asciiTheme="minorHAnsi" w:hAnsiTheme="minorHAnsi" w:cstheme="minorHAnsi"/>
              </w:rPr>
              <w:t xml:space="preserve">September 2023 </w:t>
            </w:r>
            <w:r w:rsidRPr="00A50BBB">
              <w:rPr>
                <w:rFonts w:asciiTheme="minorHAnsi" w:eastAsia="Times New Roman" w:hAnsiTheme="minorHAnsi" w:cstheme="minorHAnsi"/>
              </w:rPr>
              <w:t> </w:t>
            </w:r>
            <w:r w:rsidRPr="00A50BBB">
              <w:rPr>
                <w:rFonts w:asciiTheme="minorHAnsi" w:hAnsiTheme="minorHAnsi" w:cstheme="minorHAnsi"/>
              </w:rPr>
              <w:t> </w:t>
            </w:r>
          </w:p>
        </w:tc>
      </w:tr>
      <w:tr w:rsidR="00AD4674" w:rsidRPr="00A50BBB" w14:paraId="3F2A1DC2" w14:textId="77777777" w:rsidTr="00A50BBB">
        <w:trPr>
          <w:trHeight w:val="316"/>
        </w:trPr>
        <w:tc>
          <w:tcPr>
            <w:tcW w:w="2693" w:type="dxa"/>
            <w:tcMar>
              <w:top w:w="28" w:type="dxa"/>
              <w:left w:w="0" w:type="dxa"/>
              <w:bottom w:w="0" w:type="dxa"/>
              <w:right w:w="0" w:type="dxa"/>
            </w:tcMar>
          </w:tcPr>
          <w:p w14:paraId="70A10847" w14:textId="77777777" w:rsidR="00AD4674" w:rsidRPr="00A50BBB" w:rsidRDefault="00A50BBB" w:rsidP="00A50BBB">
            <w:pPr>
              <w:spacing w:after="0" w:line="240" w:lineRule="auto"/>
              <w:ind w:left="0" w:right="-857" w:firstLine="0"/>
              <w:rPr>
                <w:rFonts w:asciiTheme="minorHAnsi" w:eastAsia="Times New Roman" w:hAnsiTheme="minorHAnsi" w:cstheme="minorHAnsi"/>
              </w:rPr>
            </w:pPr>
            <w:bookmarkStart w:id="1" w:name="_heading=h.30j0zll" w:colFirst="0" w:colLast="0"/>
            <w:bookmarkEnd w:id="1"/>
            <w:r w:rsidRPr="00A50BBB">
              <w:rPr>
                <w:rFonts w:asciiTheme="minorHAnsi" w:hAnsiTheme="minorHAnsi" w:cstheme="minorHAnsi"/>
              </w:rPr>
              <w:t xml:space="preserve">Approved by:    </w:t>
            </w:r>
            <w:r w:rsidRPr="00A50BBB">
              <w:rPr>
                <w:rFonts w:asciiTheme="minorHAnsi" w:hAnsiTheme="minorHAnsi" w:cstheme="minorHAnsi"/>
              </w:rPr>
              <w:tab/>
              <w:t>  </w:t>
            </w:r>
          </w:p>
        </w:tc>
        <w:tc>
          <w:tcPr>
            <w:tcW w:w="4678" w:type="dxa"/>
            <w:tcMar>
              <w:top w:w="28" w:type="dxa"/>
              <w:left w:w="0" w:type="dxa"/>
              <w:bottom w:w="0" w:type="dxa"/>
              <w:right w:w="0" w:type="dxa"/>
            </w:tcMar>
          </w:tcPr>
          <w:p w14:paraId="6CC7919D" w14:textId="77777777" w:rsidR="00AD4674" w:rsidRPr="00A50BBB" w:rsidRDefault="00A50BBB" w:rsidP="00A50BBB">
            <w:pPr>
              <w:spacing w:after="0" w:line="240" w:lineRule="auto"/>
              <w:ind w:left="0" w:right="-857" w:firstLine="0"/>
              <w:rPr>
                <w:rFonts w:asciiTheme="minorHAnsi" w:eastAsia="Times New Roman" w:hAnsiTheme="minorHAnsi" w:cstheme="minorHAnsi"/>
              </w:rPr>
            </w:pPr>
            <w:r w:rsidRPr="00A50BBB">
              <w:rPr>
                <w:rFonts w:asciiTheme="minorHAnsi" w:hAnsiTheme="minorHAnsi" w:cstheme="minorHAnsi"/>
              </w:rPr>
              <w:t xml:space="preserve">Impact North West Schools Proprietor Board </w:t>
            </w:r>
            <w:r w:rsidRPr="00A50BBB">
              <w:rPr>
                <w:rFonts w:asciiTheme="minorHAnsi" w:eastAsia="Times New Roman" w:hAnsiTheme="minorHAnsi" w:cstheme="minorHAnsi"/>
              </w:rPr>
              <w:t> </w:t>
            </w:r>
            <w:r w:rsidRPr="00A50BBB">
              <w:rPr>
                <w:rFonts w:asciiTheme="minorHAnsi" w:hAnsiTheme="minorHAnsi" w:cstheme="minorHAnsi"/>
              </w:rPr>
              <w:t> </w:t>
            </w:r>
          </w:p>
        </w:tc>
      </w:tr>
      <w:tr w:rsidR="00AD4674" w:rsidRPr="00A50BBB" w14:paraId="05EF55DB" w14:textId="77777777" w:rsidTr="00A50BBB">
        <w:trPr>
          <w:trHeight w:val="282"/>
        </w:trPr>
        <w:tc>
          <w:tcPr>
            <w:tcW w:w="2693" w:type="dxa"/>
            <w:tcMar>
              <w:top w:w="28" w:type="dxa"/>
              <w:left w:w="0" w:type="dxa"/>
              <w:bottom w:w="0" w:type="dxa"/>
              <w:right w:w="0" w:type="dxa"/>
            </w:tcMar>
          </w:tcPr>
          <w:p w14:paraId="4DC480B4" w14:textId="77777777" w:rsidR="00AD4674" w:rsidRPr="00A50BBB" w:rsidRDefault="00A50BBB" w:rsidP="00A50BBB">
            <w:pPr>
              <w:spacing w:after="0" w:line="240" w:lineRule="auto"/>
              <w:ind w:left="0" w:right="-857" w:firstLine="0"/>
              <w:rPr>
                <w:rFonts w:asciiTheme="minorHAnsi" w:eastAsia="Times New Roman" w:hAnsiTheme="minorHAnsi" w:cstheme="minorHAnsi"/>
              </w:rPr>
            </w:pPr>
            <w:r w:rsidRPr="00A50BBB">
              <w:rPr>
                <w:rFonts w:asciiTheme="minorHAnsi" w:hAnsiTheme="minorHAnsi" w:cstheme="minorHAnsi"/>
              </w:rPr>
              <w:t>Frequency of review:   </w:t>
            </w:r>
          </w:p>
        </w:tc>
        <w:tc>
          <w:tcPr>
            <w:tcW w:w="4678" w:type="dxa"/>
            <w:tcMar>
              <w:top w:w="28" w:type="dxa"/>
              <w:left w:w="0" w:type="dxa"/>
              <w:bottom w:w="0" w:type="dxa"/>
              <w:right w:w="0" w:type="dxa"/>
            </w:tcMar>
          </w:tcPr>
          <w:p w14:paraId="068A6272" w14:textId="77777777" w:rsidR="00AD4674" w:rsidRPr="00A50BBB" w:rsidRDefault="00A50BBB" w:rsidP="00A50BBB">
            <w:pPr>
              <w:spacing w:after="0" w:line="240" w:lineRule="auto"/>
              <w:ind w:left="0" w:right="-857" w:firstLine="0"/>
              <w:rPr>
                <w:rFonts w:asciiTheme="minorHAnsi" w:eastAsia="Times New Roman" w:hAnsiTheme="minorHAnsi" w:cstheme="minorHAnsi"/>
              </w:rPr>
            </w:pPr>
            <w:r w:rsidRPr="00A50BBB">
              <w:rPr>
                <w:rFonts w:asciiTheme="minorHAnsi" w:hAnsiTheme="minorHAnsi" w:cstheme="minorHAnsi"/>
              </w:rPr>
              <w:t>Annual </w:t>
            </w:r>
          </w:p>
        </w:tc>
      </w:tr>
      <w:tr w:rsidR="00AD4674" w:rsidRPr="00A50BBB" w14:paraId="6D29C6C5" w14:textId="77777777" w:rsidTr="00A50BBB">
        <w:trPr>
          <w:trHeight w:val="307"/>
        </w:trPr>
        <w:tc>
          <w:tcPr>
            <w:tcW w:w="2693" w:type="dxa"/>
            <w:tcMar>
              <w:top w:w="28" w:type="dxa"/>
              <w:left w:w="0" w:type="dxa"/>
              <w:bottom w:w="0" w:type="dxa"/>
              <w:right w:w="0" w:type="dxa"/>
            </w:tcMar>
          </w:tcPr>
          <w:p w14:paraId="49BD6D01" w14:textId="77777777" w:rsidR="00AD4674" w:rsidRPr="00A50BBB" w:rsidRDefault="00A50BBB" w:rsidP="00A50BBB">
            <w:pPr>
              <w:spacing w:after="0" w:line="240" w:lineRule="auto"/>
              <w:ind w:left="0" w:right="-857" w:firstLine="0"/>
              <w:rPr>
                <w:rFonts w:asciiTheme="minorHAnsi" w:eastAsia="Times New Roman" w:hAnsiTheme="minorHAnsi" w:cstheme="minorHAnsi"/>
              </w:rPr>
            </w:pPr>
            <w:r w:rsidRPr="00A50BBB">
              <w:rPr>
                <w:rFonts w:asciiTheme="minorHAnsi" w:hAnsiTheme="minorHAnsi" w:cstheme="minorHAnsi"/>
              </w:rPr>
              <w:t xml:space="preserve">Next review due: </w:t>
            </w:r>
            <w:r w:rsidRPr="00A50BBB">
              <w:rPr>
                <w:rFonts w:asciiTheme="minorHAnsi" w:eastAsia="Times New Roman" w:hAnsiTheme="minorHAnsi" w:cstheme="minorHAnsi"/>
              </w:rPr>
              <w:t>  </w:t>
            </w:r>
            <w:r w:rsidRPr="00A50BBB">
              <w:rPr>
                <w:rFonts w:asciiTheme="minorHAnsi" w:eastAsia="Times New Roman" w:hAnsiTheme="minorHAnsi" w:cstheme="minorHAnsi"/>
              </w:rPr>
              <w:tab/>
              <w:t xml:space="preserve"> </w:t>
            </w:r>
            <w:r w:rsidRPr="00A50BBB">
              <w:rPr>
                <w:rFonts w:asciiTheme="minorHAnsi" w:hAnsiTheme="minorHAnsi" w:cstheme="minorHAnsi"/>
              </w:rPr>
              <w:t> </w:t>
            </w:r>
          </w:p>
        </w:tc>
        <w:tc>
          <w:tcPr>
            <w:tcW w:w="4678" w:type="dxa"/>
            <w:tcMar>
              <w:top w:w="28" w:type="dxa"/>
              <w:left w:w="0" w:type="dxa"/>
              <w:bottom w:w="0" w:type="dxa"/>
              <w:right w:w="0" w:type="dxa"/>
            </w:tcMar>
          </w:tcPr>
          <w:p w14:paraId="030B8CEB" w14:textId="77777777" w:rsidR="00AD4674" w:rsidRPr="00A50BBB" w:rsidRDefault="00A50BBB" w:rsidP="00A50BBB">
            <w:pPr>
              <w:spacing w:after="0" w:line="240" w:lineRule="auto"/>
              <w:ind w:left="0" w:right="-857" w:firstLine="0"/>
              <w:rPr>
                <w:rFonts w:asciiTheme="minorHAnsi" w:eastAsia="Times New Roman" w:hAnsiTheme="minorHAnsi" w:cstheme="minorHAnsi"/>
              </w:rPr>
            </w:pPr>
            <w:r w:rsidRPr="00A50BBB">
              <w:rPr>
                <w:rFonts w:asciiTheme="minorHAnsi" w:hAnsiTheme="minorHAnsi" w:cstheme="minorHAnsi"/>
              </w:rPr>
              <w:t>September 2024 </w:t>
            </w:r>
          </w:p>
        </w:tc>
      </w:tr>
    </w:tbl>
    <w:p w14:paraId="76BB64A2" w14:textId="77777777" w:rsidR="00AD4674" w:rsidRPr="00A50BBB" w:rsidRDefault="00AD4674" w:rsidP="00A50BBB">
      <w:pPr>
        <w:tabs>
          <w:tab w:val="center" w:pos="2160"/>
          <w:tab w:val="center" w:pos="3526"/>
        </w:tabs>
        <w:spacing w:after="0"/>
        <w:ind w:left="0" w:firstLine="0"/>
        <w:rPr>
          <w:rFonts w:asciiTheme="minorHAnsi" w:hAnsiTheme="minorHAnsi" w:cstheme="minorHAnsi"/>
        </w:rPr>
      </w:pPr>
    </w:p>
    <w:p w14:paraId="2AB5074D"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Curriculum Policy </w:t>
      </w:r>
    </w:p>
    <w:p w14:paraId="7DE5DFAC"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76C2CD5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shd w:val="clear" w:color="auto" w:fill="FFFFFF"/>
        </w:rPr>
        <w:t>Intent Statement</w:t>
      </w:r>
    </w:p>
    <w:p w14:paraId="2A4D104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69761CC7"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At Impact North West, we believe that every young individual deserves the opportunity to shape their future through education. Our educational approach provides students with a well-rounded blend of customised guidance and dedicated assistance, empowering them to overcome obstacles and realise their full potential.</w:t>
      </w:r>
    </w:p>
    <w:p w14:paraId="733AE5D7"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5906A5C"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Our curriculum enables students to enhance their self-confidence, acquire fresh skills, and progress towards a joyful and satisfying future. Our goal is to create positive transformations in the lives of all our students. </w:t>
      </w:r>
    </w:p>
    <w:p w14:paraId="004D0BA4"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26C4393E"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Tailored learning </w:t>
      </w:r>
    </w:p>
    <w:p w14:paraId="50D4CEE0"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0F1136F4"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Our students might have faced difficulties adapting to conventional educational settings because of their complex social, emotional, and mental health needs. We provide expert support and tailored teaching to facilitate their growth and success.</w:t>
      </w:r>
    </w:p>
    <w:p w14:paraId="2275DE5F"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1EE0B10A"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roofErr w:type="gramStart"/>
      <w:r w:rsidRPr="00A50BBB">
        <w:rPr>
          <w:rFonts w:asciiTheme="minorHAnsi" w:eastAsia="Times New Roman" w:hAnsiTheme="minorHAnsi" w:cstheme="minorHAnsi"/>
        </w:rPr>
        <w:t>In order to</w:t>
      </w:r>
      <w:proofErr w:type="gramEnd"/>
      <w:r w:rsidRPr="00A50BBB">
        <w:rPr>
          <w:rFonts w:asciiTheme="minorHAnsi" w:eastAsia="Times New Roman" w:hAnsiTheme="minorHAnsi" w:cstheme="minorHAnsi"/>
        </w:rPr>
        <w:t xml:space="preserve"> assist students, whether they are on short-term or long-term placements, we offer a full academic year curriculum and a subject-specific scheme of work. Students enrolled for an extended period benefit from a comprehensive and diverse range of learning opportunities, while those on short-term placements can acquire valuable knowledge and skills, regardless of where they start their journey at INWS.</w:t>
      </w:r>
    </w:p>
    <w:p w14:paraId="2CF48DE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CF46C0C"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Cultural capital, British values, and SMSC</w:t>
      </w:r>
    </w:p>
    <w:p w14:paraId="07E1EABE"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00F7417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In addition to the growth of knowledge and skills, both short-term and long-term students will benefit from increased cultural capital, British values, and SMSC development. These aspects will be consistently featured in planning documentation, including Individual Learning Plans, ensuring students have ready access to understand their areas of focus for each half term.</w:t>
      </w:r>
    </w:p>
    <w:p w14:paraId="2896F574"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425335B7"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lastRenderedPageBreak/>
        <w:t>Throughout the curriculum, students will build cultural capital via the inclusion of multicultural literature, engaging guest speakers, and discussions that promote diverse viewpoints. This integrated approach spans across all subjects. Additionally, students will be able to engage in trips and creative curriculum-based cultural projects, further enriching their cultural understanding.</w:t>
      </w:r>
    </w:p>
    <w:p w14:paraId="0D4072E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7C84D9BC" w14:textId="587A29D4"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In our curriculum, British Values are integrated throughout the educational experience by actively involving students in decision-making processes and emphasising the significance of rules and laws. We aim to promote a balance of freedom and responsibility among students. This occurs via student representatives and the school council. Additionally, within our PSHE (Personal, Social, Health, and Economic) curriculum, we adhere to the 2020 government guidance, which </w:t>
      </w:r>
      <w:r w:rsidRPr="00A50BBB">
        <w:rPr>
          <w:rFonts w:asciiTheme="minorHAnsi" w:eastAsia="Times New Roman" w:hAnsiTheme="minorHAnsi" w:cstheme="minorHAnsi"/>
        </w:rPr>
        <w:t>centres</w:t>
      </w:r>
      <w:r w:rsidRPr="00A50BBB">
        <w:rPr>
          <w:rFonts w:asciiTheme="minorHAnsi" w:eastAsia="Times New Roman" w:hAnsiTheme="minorHAnsi" w:cstheme="minorHAnsi"/>
        </w:rPr>
        <w:t xml:space="preserve"> on three core themes: Health and Wellbeing, Relationships, and Life in the Broader Society. During these PSHE lessons, students will actively participate in discussions, engage in practical activities, and explore various scenarios aimed at deepening their appreciation for the relevance of British values in their daily lives. This approach encourages not just responsible citizenship but also a more comprehensive understanding of their roles within a diverse society.</w:t>
      </w:r>
    </w:p>
    <w:p w14:paraId="0FA20EFD"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5725C5F8" w14:textId="5981D4AB"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SMSC is interwoven into the curriculum, ensuring that our students receive a well-rounded education that includes not only academic knowledge but also the values, skills and awareness needed to become a responsible and compassionate member of society. Furthermore, SMSC values are embedded into subject-</w:t>
      </w:r>
      <w:r w:rsidRPr="00A50BBB">
        <w:rPr>
          <w:rFonts w:asciiTheme="minorHAnsi" w:eastAsia="Times New Roman" w:hAnsiTheme="minorHAnsi" w:cstheme="minorHAnsi"/>
        </w:rPr>
        <w:t>specific</w:t>
      </w:r>
      <w:r w:rsidRPr="00A50BBB">
        <w:rPr>
          <w:rFonts w:asciiTheme="minorHAnsi" w:eastAsia="Times New Roman" w:hAnsiTheme="minorHAnsi" w:cstheme="minorHAnsi"/>
        </w:rPr>
        <w:t xml:space="preserve"> content and discussions across the curriculum subjects. Allowing for students to connect their learning to real-life contexts. Activities including debates, scenarios, and moments of self-reflection further enrich their educational experience.</w:t>
      </w:r>
    </w:p>
    <w:p w14:paraId="5F288E90"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1F2117D"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Beyond a curriculum </w:t>
      </w:r>
    </w:p>
    <w:p w14:paraId="2E95C6D2"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Each student arrives with their own distinct hopes and aspirations. This is precisely why a diverse and well-rounded curriculum is of paramount significance. Our students </w:t>
      </w:r>
      <w:proofErr w:type="gramStart"/>
      <w:r w:rsidRPr="00A50BBB">
        <w:rPr>
          <w:rFonts w:asciiTheme="minorHAnsi" w:eastAsia="Times New Roman" w:hAnsiTheme="minorHAnsi" w:cstheme="minorHAnsi"/>
        </w:rPr>
        <w:t>have the opportunity to</w:t>
      </w:r>
      <w:proofErr w:type="gramEnd"/>
      <w:r w:rsidRPr="00A50BBB">
        <w:rPr>
          <w:rFonts w:asciiTheme="minorHAnsi" w:eastAsia="Times New Roman" w:hAnsiTheme="minorHAnsi" w:cstheme="minorHAnsi"/>
        </w:rPr>
        <w:t xml:space="preserve"> explore a variety of subjects that align with their individual interests. Our comprehensive and balanced curriculum guarantees that when they depart from our school, they will have not only enhanced their literacy and numeracy skills but also cultivated the abilities necessary to pursue their chosen paths.</w:t>
      </w:r>
    </w:p>
    <w:p w14:paraId="42F93B0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6E5A8C74" w14:textId="7CB45F98"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We promote a trauma informed approach with all our students - this ensures staff are trained and view students through the trauma </w:t>
      </w:r>
      <w:r w:rsidRPr="00A50BBB">
        <w:rPr>
          <w:rFonts w:asciiTheme="minorHAnsi" w:eastAsia="Times New Roman" w:hAnsiTheme="minorHAnsi" w:cstheme="minorHAnsi"/>
        </w:rPr>
        <w:t>lens</w:t>
      </w:r>
      <w:r w:rsidRPr="00A50BBB">
        <w:rPr>
          <w:rFonts w:asciiTheme="minorHAnsi" w:eastAsia="Times New Roman" w:hAnsiTheme="minorHAnsi" w:cstheme="minorHAnsi"/>
        </w:rPr>
        <w:t xml:space="preserve">. Working with the whole family ensures students </w:t>
      </w:r>
      <w:proofErr w:type="gramStart"/>
      <w:r w:rsidRPr="00A50BBB">
        <w:rPr>
          <w:rFonts w:asciiTheme="minorHAnsi" w:eastAsia="Times New Roman" w:hAnsiTheme="minorHAnsi" w:cstheme="minorHAnsi"/>
        </w:rPr>
        <w:t>have the opportunity to</w:t>
      </w:r>
      <w:proofErr w:type="gramEnd"/>
      <w:r w:rsidRPr="00A50BBB">
        <w:rPr>
          <w:rFonts w:asciiTheme="minorHAnsi" w:eastAsia="Times New Roman" w:hAnsiTheme="minorHAnsi" w:cstheme="minorHAnsi"/>
        </w:rPr>
        <w:t xml:space="preserve"> thrive on a social as well as academic level. </w:t>
      </w:r>
    </w:p>
    <w:p w14:paraId="22CB2339"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6612F68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All curriculum teams keep themselves </w:t>
      </w:r>
      <w:proofErr w:type="gramStart"/>
      <w:r w:rsidRPr="00A50BBB">
        <w:rPr>
          <w:rFonts w:asciiTheme="minorHAnsi" w:eastAsia="Times New Roman" w:hAnsiTheme="minorHAnsi" w:cstheme="minorHAnsi"/>
        </w:rPr>
        <w:t>up-to-date</w:t>
      </w:r>
      <w:proofErr w:type="gramEnd"/>
      <w:r w:rsidRPr="00A50BBB">
        <w:rPr>
          <w:rFonts w:asciiTheme="minorHAnsi" w:eastAsia="Times New Roman" w:hAnsiTheme="minorHAnsi" w:cstheme="minorHAnsi"/>
        </w:rPr>
        <w:t xml:space="preserve"> about its requirements and developments; much of what is taught draws upon the best practice of what is happening nationally and in other schools.</w:t>
      </w:r>
    </w:p>
    <w:p w14:paraId="00889B6C"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13BF33D0"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As part of our responsibility to keep abreast of the national agenda, our Curriculum Team Leaders (CTL) are committed to reviewing the government’s revised National Curriculum and should we feel that content and skills are relevant and useful to our context, we will take account of them, being guided without being limited by the content.   CTL take account of the new elements of the curriculum and adopt and adapt these as they feel appropriate. The curriculum aims to marry together the strengths of the National Curriculum with the aims and ethos of the school. </w:t>
      </w:r>
    </w:p>
    <w:p w14:paraId="2933612C"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3239337" w14:textId="0EE5FFF3"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lastRenderedPageBreak/>
        <w:t xml:space="preserve">The school will take all reasonably practicable measures to </w:t>
      </w:r>
      <w:r w:rsidRPr="00A50BBB">
        <w:rPr>
          <w:rFonts w:asciiTheme="minorHAnsi" w:eastAsia="Times New Roman" w:hAnsiTheme="minorHAnsi" w:cstheme="minorHAnsi"/>
        </w:rPr>
        <w:t>fulfil</w:t>
      </w:r>
      <w:r w:rsidRPr="00A50BBB">
        <w:rPr>
          <w:rFonts w:asciiTheme="minorHAnsi" w:eastAsia="Times New Roman" w:hAnsiTheme="minorHAnsi" w:cstheme="minorHAnsi"/>
        </w:rPr>
        <w:t xml:space="preserve"> the requirements of any pupil’s SEND or support guidelines, including pupils with a statement or EHC plan and </w:t>
      </w:r>
      <w:r w:rsidRPr="00A50BBB">
        <w:rPr>
          <w:rFonts w:asciiTheme="minorHAnsi" w:eastAsia="Times New Roman" w:hAnsiTheme="minorHAnsi" w:cstheme="minorHAnsi"/>
        </w:rPr>
        <w:t>in line</w:t>
      </w:r>
      <w:r w:rsidRPr="00A50BBB">
        <w:rPr>
          <w:rFonts w:asciiTheme="minorHAnsi" w:eastAsia="Times New Roman" w:hAnsiTheme="minorHAnsi" w:cstheme="minorHAnsi"/>
        </w:rPr>
        <w:t xml:space="preserve"> with its obligations </w:t>
      </w:r>
      <w:proofErr w:type="gramStart"/>
      <w:r w:rsidRPr="00A50BBB">
        <w:rPr>
          <w:rFonts w:asciiTheme="minorHAnsi" w:eastAsia="Times New Roman" w:hAnsiTheme="minorHAnsi" w:cstheme="minorHAnsi"/>
        </w:rPr>
        <w:t>in regard to</w:t>
      </w:r>
      <w:proofErr w:type="gramEnd"/>
      <w:r w:rsidRPr="00A50BBB">
        <w:rPr>
          <w:rFonts w:asciiTheme="minorHAnsi" w:eastAsia="Times New Roman" w:hAnsiTheme="minorHAnsi" w:cstheme="minorHAnsi"/>
        </w:rPr>
        <w:t xml:space="preserve"> the SEND Code of Practice 2015. </w:t>
      </w:r>
    </w:p>
    <w:p w14:paraId="76D365FA"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26FC2AD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The curriculum is balanced and broadly based, and strongly promotes the spiritual, moral, social, cultural, </w:t>
      </w:r>
      <w:proofErr w:type="gramStart"/>
      <w:r w:rsidRPr="00A50BBB">
        <w:rPr>
          <w:rFonts w:asciiTheme="minorHAnsi" w:eastAsia="Times New Roman" w:hAnsiTheme="minorHAnsi" w:cstheme="minorHAnsi"/>
        </w:rPr>
        <w:t>mental</w:t>
      </w:r>
      <w:proofErr w:type="gramEnd"/>
      <w:r w:rsidRPr="00A50BBB">
        <w:rPr>
          <w:rFonts w:asciiTheme="minorHAnsi" w:eastAsia="Times New Roman" w:hAnsiTheme="minorHAnsi" w:cstheme="minorHAnsi"/>
        </w:rPr>
        <w:t xml:space="preserve"> and physical development of our pupils. It prepares our pupils well for the opportunities, </w:t>
      </w:r>
      <w:proofErr w:type="gramStart"/>
      <w:r w:rsidRPr="00A50BBB">
        <w:rPr>
          <w:rFonts w:asciiTheme="minorHAnsi" w:eastAsia="Times New Roman" w:hAnsiTheme="minorHAnsi" w:cstheme="minorHAnsi"/>
        </w:rPr>
        <w:t>responsibilities</w:t>
      </w:r>
      <w:proofErr w:type="gramEnd"/>
      <w:r w:rsidRPr="00A50BBB">
        <w:rPr>
          <w:rFonts w:asciiTheme="minorHAnsi" w:eastAsia="Times New Roman" w:hAnsiTheme="minorHAnsi" w:cstheme="minorHAnsi"/>
        </w:rPr>
        <w:t xml:space="preserve"> and experiences of life in British Society, including the provision for their economic well-being. </w:t>
      </w:r>
    </w:p>
    <w:p w14:paraId="33040B1E"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D2B3A4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It enables pupils to acquire skills in speaking, reading, writing, listening and numeracy. Where a pupil has English as an additional language and in the rare event that they need specialist teaching to develop appropriate fluency, parents will be guided and supported in finding such support outside school, as well as being advised of the support the school can provide. </w:t>
      </w:r>
    </w:p>
    <w:p w14:paraId="3E68122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98D6A3D"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Throughout the school, the curriculum provides pupils with experiences in life skills and linguistic, mathematical, scientific, technological, </w:t>
      </w:r>
      <w:proofErr w:type="gramStart"/>
      <w:r w:rsidRPr="00A50BBB">
        <w:rPr>
          <w:rFonts w:asciiTheme="minorHAnsi" w:eastAsia="Times New Roman" w:hAnsiTheme="minorHAnsi" w:cstheme="minorHAnsi"/>
        </w:rPr>
        <w:t>human</w:t>
      </w:r>
      <w:proofErr w:type="gramEnd"/>
      <w:r w:rsidRPr="00A50BBB">
        <w:rPr>
          <w:rFonts w:asciiTheme="minorHAnsi" w:eastAsia="Times New Roman" w:hAnsiTheme="minorHAnsi" w:cstheme="minorHAnsi"/>
        </w:rPr>
        <w:t xml:space="preserve"> and social, physical and aesthetic and creative education, appropriate for their ages and aptitudes. </w:t>
      </w:r>
    </w:p>
    <w:p w14:paraId="01317A9C"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62395AF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At each level it provides opportunities, </w:t>
      </w:r>
      <w:proofErr w:type="gramStart"/>
      <w:r w:rsidRPr="00A50BBB">
        <w:rPr>
          <w:rFonts w:asciiTheme="minorHAnsi" w:eastAsia="Times New Roman" w:hAnsiTheme="minorHAnsi" w:cstheme="minorHAnsi"/>
        </w:rPr>
        <w:t>responsibilities</w:t>
      </w:r>
      <w:proofErr w:type="gramEnd"/>
      <w:r w:rsidRPr="00A50BBB">
        <w:rPr>
          <w:rFonts w:asciiTheme="minorHAnsi" w:eastAsia="Times New Roman" w:hAnsiTheme="minorHAnsi" w:cstheme="minorHAnsi"/>
        </w:rPr>
        <w:t xml:space="preserve"> and experiences, in preparation for the next stage of their education and their adult lives. The school is committed, through its curriculum and extra-curricular pursuits, to helping pupils to understand how to stay safe, build positive and healthy relationships and promotes inclusion and respect , as well as the welfare and safeguarding of children </w:t>
      </w:r>
      <w:proofErr w:type="gramStart"/>
      <w:r w:rsidRPr="00A50BBB">
        <w:rPr>
          <w:rFonts w:asciiTheme="minorHAnsi" w:eastAsia="Times New Roman" w:hAnsiTheme="minorHAnsi" w:cstheme="minorHAnsi"/>
        </w:rPr>
        <w:t>at all times</w:t>
      </w:r>
      <w:proofErr w:type="gramEnd"/>
      <w:r w:rsidRPr="00A50BBB">
        <w:rPr>
          <w:rFonts w:asciiTheme="minorHAnsi" w:eastAsia="Times New Roman" w:hAnsiTheme="minorHAnsi" w:cstheme="minorHAnsi"/>
        </w:rPr>
        <w:t>.</w:t>
      </w:r>
    </w:p>
    <w:p w14:paraId="4D6444BF" w14:textId="5615C5CA" w:rsidR="00A50BBB" w:rsidRPr="00A50BBB" w:rsidRDefault="00A50BBB" w:rsidP="00A50BBB">
      <w:pPr>
        <w:spacing w:after="240" w:line="240" w:lineRule="auto"/>
        <w:ind w:left="0" w:right="856" w:firstLine="0"/>
        <w:rPr>
          <w:rFonts w:asciiTheme="minorHAnsi" w:eastAsia="Times New Roman" w:hAnsiTheme="minorHAnsi" w:cstheme="minorHAnsi"/>
          <w:color w:val="auto"/>
        </w:rPr>
      </w:pPr>
    </w:p>
    <w:p w14:paraId="1AAE387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Aims of the curriculum: </w:t>
      </w:r>
    </w:p>
    <w:p w14:paraId="28B9085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5D81ED03"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We believe that a successful curriculum should be broad and balanced and delivered in innovative ways to provide appropriate stretch and challenge to all our pupils, exciting and engaging them and giving them ownership in their learning. We believe that exceptional results should be a by-product of the education that we offer, not the exclusive focus. </w:t>
      </w:r>
    </w:p>
    <w:p w14:paraId="5C6E6C2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1337C267"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Pupils are encouraged to aim </w:t>
      </w:r>
      <w:proofErr w:type="gramStart"/>
      <w:r w:rsidRPr="00A50BBB">
        <w:rPr>
          <w:rFonts w:asciiTheme="minorHAnsi" w:eastAsia="Times New Roman" w:hAnsiTheme="minorHAnsi" w:cstheme="minorHAnsi"/>
        </w:rPr>
        <w:t>high</w:t>
      </w:r>
      <w:proofErr w:type="gramEnd"/>
      <w:r w:rsidRPr="00A50BBB">
        <w:rPr>
          <w:rFonts w:asciiTheme="minorHAnsi" w:eastAsia="Times New Roman" w:hAnsiTheme="minorHAnsi" w:cstheme="minorHAnsi"/>
        </w:rPr>
        <w:t xml:space="preserve"> and we aim to provide them with everything they need to succeed. It is our aim to furnish each child with the appropriate skills to develop fully their academic potential, as well as developing their personal and social values in preparation for life in British society. </w:t>
      </w:r>
    </w:p>
    <w:p w14:paraId="5D299FAA"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20DF2A15"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It offers a robust understanding of safeguarding through the comprehensive PSHCE, RSE and e-safety programmes. </w:t>
      </w:r>
    </w:p>
    <w:p w14:paraId="2C5E1BA1"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156CB94"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Objectives of the curriculum: </w:t>
      </w:r>
    </w:p>
    <w:p w14:paraId="69CCA94E"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6B880C8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We are committed to providing an educational environment that challenges, nurtures, excites and involves every single pupil in the school through a curriculum which:</w:t>
      </w:r>
    </w:p>
    <w:p w14:paraId="5D563053"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4E88B57F" w14:textId="0A23A0BE" w:rsidR="00A50BBB" w:rsidRPr="00A50BBB" w:rsidRDefault="00A50BBB" w:rsidP="00A50BBB">
      <w:pPr>
        <w:pStyle w:val="ListParagraph"/>
        <w:numPr>
          <w:ilvl w:val="0"/>
          <w:numId w:val="10"/>
        </w:numPr>
        <w:spacing w:after="0" w:line="240" w:lineRule="auto"/>
        <w:ind w:left="709" w:right="856" w:hanging="425"/>
        <w:rPr>
          <w:rFonts w:asciiTheme="minorHAnsi" w:eastAsia="Times New Roman" w:hAnsiTheme="minorHAnsi" w:cstheme="minorHAnsi"/>
          <w:color w:val="auto"/>
        </w:rPr>
      </w:pPr>
      <w:r w:rsidRPr="00A50BBB">
        <w:rPr>
          <w:rFonts w:asciiTheme="minorHAnsi" w:eastAsia="Times New Roman" w:hAnsiTheme="minorHAnsi" w:cstheme="minorHAnsi"/>
        </w:rPr>
        <w:lastRenderedPageBreak/>
        <w:t xml:space="preserve">At each level prepares pupils for the opportunities, </w:t>
      </w:r>
      <w:proofErr w:type="gramStart"/>
      <w:r w:rsidRPr="00A50BBB">
        <w:rPr>
          <w:rFonts w:asciiTheme="minorHAnsi" w:eastAsia="Times New Roman" w:hAnsiTheme="minorHAnsi" w:cstheme="minorHAnsi"/>
        </w:rPr>
        <w:t>responsibilities</w:t>
      </w:r>
      <w:proofErr w:type="gramEnd"/>
      <w:r w:rsidRPr="00A50BBB">
        <w:rPr>
          <w:rFonts w:asciiTheme="minorHAnsi" w:eastAsia="Times New Roman" w:hAnsiTheme="minorHAnsi" w:cstheme="minorHAnsi"/>
        </w:rPr>
        <w:t xml:space="preserve"> and experiences of the next stage of their education and lives</w:t>
      </w:r>
      <w:r>
        <w:rPr>
          <w:rFonts w:asciiTheme="minorHAnsi" w:eastAsia="Times New Roman" w:hAnsiTheme="minorHAnsi" w:cstheme="minorHAnsi"/>
        </w:rPr>
        <w:t>.</w:t>
      </w:r>
    </w:p>
    <w:p w14:paraId="7B5A87A4" w14:textId="77777777" w:rsidR="00A50BBB" w:rsidRPr="00A50BBB" w:rsidRDefault="00A50BBB" w:rsidP="00A50BBB">
      <w:pPr>
        <w:pStyle w:val="ListParagraph"/>
        <w:spacing w:after="0" w:line="240" w:lineRule="auto"/>
        <w:ind w:left="709" w:right="856" w:firstLine="0"/>
        <w:rPr>
          <w:rFonts w:asciiTheme="minorHAnsi" w:eastAsia="Times New Roman" w:hAnsiTheme="minorHAnsi" w:cstheme="minorHAnsi"/>
          <w:color w:val="auto"/>
        </w:rPr>
      </w:pPr>
    </w:p>
    <w:p w14:paraId="6DA79EB4" w14:textId="1724B161" w:rsidR="00A50BBB" w:rsidRDefault="00A50BBB" w:rsidP="00A50BBB">
      <w:pPr>
        <w:spacing w:after="0" w:line="240" w:lineRule="auto"/>
        <w:ind w:left="709" w:right="856" w:hanging="425"/>
        <w:rPr>
          <w:rFonts w:asciiTheme="minorHAnsi" w:eastAsia="Times New Roman" w:hAnsiTheme="minorHAnsi" w:cstheme="minorHAnsi"/>
        </w:rPr>
      </w:pPr>
      <w:r w:rsidRPr="00A50BBB">
        <w:rPr>
          <w:rFonts w:asciiTheme="minorHAnsi" w:eastAsia="Times New Roman" w:hAnsiTheme="minorHAnsi" w:cstheme="minorHAnsi"/>
        </w:rPr>
        <w:t xml:space="preserve">• </w:t>
      </w:r>
      <w:r>
        <w:rPr>
          <w:rFonts w:asciiTheme="minorHAnsi" w:eastAsia="Times New Roman" w:hAnsiTheme="minorHAnsi" w:cstheme="minorHAnsi"/>
        </w:rPr>
        <w:tab/>
      </w:r>
      <w:r w:rsidRPr="00A50BBB">
        <w:rPr>
          <w:rFonts w:asciiTheme="minorHAnsi" w:eastAsia="Times New Roman" w:hAnsiTheme="minorHAnsi" w:cstheme="minorHAnsi"/>
        </w:rPr>
        <w:t>Challenges the individual academically and allows them to discover their own intellectual strengths in the pursuit of academic excellence and encourages a love of learning</w:t>
      </w:r>
      <w:r>
        <w:rPr>
          <w:rFonts w:asciiTheme="minorHAnsi" w:eastAsia="Times New Roman" w:hAnsiTheme="minorHAnsi" w:cstheme="minorHAnsi"/>
        </w:rPr>
        <w:t>.</w:t>
      </w:r>
    </w:p>
    <w:p w14:paraId="51E99236" w14:textId="77777777" w:rsidR="00A50BBB" w:rsidRPr="00A50BBB" w:rsidRDefault="00A50BBB" w:rsidP="00A50BBB">
      <w:pPr>
        <w:spacing w:after="0" w:line="240" w:lineRule="auto"/>
        <w:ind w:left="709" w:right="856" w:hanging="425"/>
        <w:rPr>
          <w:rFonts w:asciiTheme="minorHAnsi" w:eastAsia="Times New Roman" w:hAnsiTheme="minorHAnsi" w:cstheme="minorHAnsi"/>
          <w:color w:val="auto"/>
        </w:rPr>
      </w:pPr>
    </w:p>
    <w:p w14:paraId="528049DD" w14:textId="3C34CE9C" w:rsidR="00A50BBB" w:rsidRDefault="00A50BBB" w:rsidP="00A50BBB">
      <w:pPr>
        <w:spacing w:after="0" w:line="240" w:lineRule="auto"/>
        <w:ind w:left="709" w:right="856" w:hanging="425"/>
        <w:rPr>
          <w:rFonts w:asciiTheme="minorHAnsi" w:eastAsia="Times New Roman" w:hAnsiTheme="minorHAnsi" w:cstheme="minorHAnsi"/>
        </w:rPr>
      </w:pPr>
      <w:r w:rsidRPr="00A50BBB">
        <w:rPr>
          <w:rFonts w:asciiTheme="minorHAnsi" w:eastAsia="Times New Roman" w:hAnsiTheme="minorHAnsi" w:cstheme="minorHAnsi"/>
        </w:rPr>
        <w:t xml:space="preserve">• </w:t>
      </w:r>
      <w:r>
        <w:rPr>
          <w:rFonts w:asciiTheme="minorHAnsi" w:eastAsia="Times New Roman" w:hAnsiTheme="minorHAnsi" w:cstheme="minorHAnsi"/>
        </w:rPr>
        <w:tab/>
      </w:r>
      <w:r w:rsidRPr="00A50BBB">
        <w:rPr>
          <w:rFonts w:asciiTheme="minorHAnsi" w:eastAsia="Times New Roman" w:hAnsiTheme="minorHAnsi" w:cstheme="minorHAnsi"/>
        </w:rPr>
        <w:t>Encourages independent learning and critical thinking skills and provides opportunities for pupils to express their learning and understanding in different ways</w:t>
      </w:r>
      <w:r>
        <w:rPr>
          <w:rFonts w:asciiTheme="minorHAnsi" w:eastAsia="Times New Roman" w:hAnsiTheme="minorHAnsi" w:cstheme="minorHAnsi"/>
        </w:rPr>
        <w:t>.</w:t>
      </w:r>
    </w:p>
    <w:p w14:paraId="4891645E" w14:textId="77777777" w:rsidR="00A50BBB" w:rsidRPr="00A50BBB" w:rsidRDefault="00A50BBB" w:rsidP="00A50BBB">
      <w:pPr>
        <w:spacing w:after="0" w:line="240" w:lineRule="auto"/>
        <w:ind w:left="709" w:right="856" w:hanging="425"/>
        <w:rPr>
          <w:rFonts w:asciiTheme="minorHAnsi" w:eastAsia="Times New Roman" w:hAnsiTheme="minorHAnsi" w:cstheme="minorHAnsi"/>
          <w:color w:val="auto"/>
        </w:rPr>
      </w:pPr>
    </w:p>
    <w:p w14:paraId="1E9E8179" w14:textId="633FB240" w:rsidR="00A50BBB" w:rsidRDefault="00A50BBB" w:rsidP="00A50BBB">
      <w:pPr>
        <w:spacing w:after="0" w:line="240" w:lineRule="auto"/>
        <w:ind w:left="709" w:right="856" w:hanging="425"/>
        <w:rPr>
          <w:rFonts w:asciiTheme="minorHAnsi" w:eastAsia="Times New Roman" w:hAnsiTheme="minorHAnsi" w:cstheme="minorHAnsi"/>
        </w:rPr>
      </w:pPr>
      <w:r w:rsidRPr="00A50BBB">
        <w:rPr>
          <w:rFonts w:asciiTheme="minorHAnsi" w:eastAsia="Times New Roman" w:hAnsiTheme="minorHAnsi" w:cstheme="minorHAnsi"/>
        </w:rPr>
        <w:t xml:space="preserve">• </w:t>
      </w:r>
      <w:r>
        <w:rPr>
          <w:rFonts w:asciiTheme="minorHAnsi" w:eastAsia="Times New Roman" w:hAnsiTheme="minorHAnsi" w:cstheme="minorHAnsi"/>
        </w:rPr>
        <w:tab/>
      </w:r>
      <w:r w:rsidRPr="00A50BBB">
        <w:rPr>
          <w:rFonts w:asciiTheme="minorHAnsi" w:eastAsia="Times New Roman" w:hAnsiTheme="minorHAnsi" w:cstheme="minorHAnsi"/>
        </w:rPr>
        <w:t>Is balanced and broadly based and encourages pupils to explore a breadth of academic, cultural, aesthetic, creative and sporting interests</w:t>
      </w:r>
      <w:r>
        <w:rPr>
          <w:rFonts w:asciiTheme="minorHAnsi" w:eastAsia="Times New Roman" w:hAnsiTheme="minorHAnsi" w:cstheme="minorHAnsi"/>
        </w:rPr>
        <w:t>.</w:t>
      </w:r>
    </w:p>
    <w:p w14:paraId="092D8A3D" w14:textId="77777777" w:rsidR="00A50BBB" w:rsidRPr="00A50BBB" w:rsidRDefault="00A50BBB" w:rsidP="00A50BBB">
      <w:pPr>
        <w:spacing w:after="0" w:line="240" w:lineRule="auto"/>
        <w:ind w:left="709" w:right="856" w:hanging="425"/>
        <w:rPr>
          <w:rFonts w:asciiTheme="minorHAnsi" w:eastAsia="Times New Roman" w:hAnsiTheme="minorHAnsi" w:cstheme="minorHAnsi"/>
          <w:color w:val="auto"/>
        </w:rPr>
      </w:pPr>
    </w:p>
    <w:p w14:paraId="41D9BECC" w14:textId="53C9F140" w:rsidR="00A50BBB" w:rsidRDefault="00A50BBB" w:rsidP="00A50BBB">
      <w:pPr>
        <w:spacing w:after="0" w:line="240" w:lineRule="auto"/>
        <w:ind w:left="709" w:right="856" w:hanging="425"/>
        <w:rPr>
          <w:rFonts w:asciiTheme="minorHAnsi" w:eastAsia="Times New Roman" w:hAnsiTheme="minorHAnsi" w:cstheme="minorHAnsi"/>
        </w:rPr>
      </w:pPr>
      <w:r w:rsidRPr="00A50BBB">
        <w:rPr>
          <w:rFonts w:asciiTheme="minorHAnsi" w:eastAsia="Times New Roman" w:hAnsiTheme="minorHAnsi" w:cstheme="minorHAnsi"/>
        </w:rPr>
        <w:t xml:space="preserve">• </w:t>
      </w:r>
      <w:r>
        <w:rPr>
          <w:rFonts w:asciiTheme="minorHAnsi" w:eastAsia="Times New Roman" w:hAnsiTheme="minorHAnsi" w:cstheme="minorHAnsi"/>
        </w:rPr>
        <w:tab/>
      </w:r>
      <w:r w:rsidRPr="00A50BBB">
        <w:rPr>
          <w:rFonts w:asciiTheme="minorHAnsi" w:eastAsia="Times New Roman" w:hAnsiTheme="minorHAnsi" w:cstheme="minorHAnsi"/>
        </w:rPr>
        <w:t>Is responsive, providing inclusivity and diversity and reflects our responsibility to ensure our pupils are equipped to understand the integral part that world and British history plays in shaping society today and the role that our pupils have in helping to continue this path of reform. </w:t>
      </w:r>
    </w:p>
    <w:p w14:paraId="77D008D6" w14:textId="77777777" w:rsidR="00A50BBB" w:rsidRPr="00A50BBB" w:rsidRDefault="00A50BBB" w:rsidP="00A50BBB">
      <w:pPr>
        <w:spacing w:after="0" w:line="240" w:lineRule="auto"/>
        <w:ind w:left="709" w:right="856" w:hanging="425"/>
        <w:rPr>
          <w:rFonts w:asciiTheme="minorHAnsi" w:eastAsia="Times New Roman" w:hAnsiTheme="minorHAnsi" w:cstheme="minorHAnsi"/>
          <w:color w:val="auto"/>
        </w:rPr>
      </w:pPr>
    </w:p>
    <w:p w14:paraId="1F8747DF" w14:textId="77777777" w:rsidR="00A50BBB" w:rsidRDefault="00A50BBB" w:rsidP="00A50BBB">
      <w:pPr>
        <w:spacing w:after="0" w:line="240" w:lineRule="auto"/>
        <w:ind w:left="709" w:right="856" w:hanging="425"/>
        <w:rPr>
          <w:rFonts w:asciiTheme="minorHAnsi" w:eastAsia="Times New Roman" w:hAnsiTheme="minorHAnsi" w:cstheme="minorHAnsi"/>
        </w:rPr>
      </w:pPr>
      <w:r w:rsidRPr="00A50BBB">
        <w:rPr>
          <w:rFonts w:asciiTheme="minorHAnsi" w:eastAsia="Times New Roman" w:hAnsiTheme="minorHAnsi" w:cstheme="minorHAnsi"/>
        </w:rPr>
        <w:t xml:space="preserve">• </w:t>
      </w:r>
      <w:r>
        <w:rPr>
          <w:rFonts w:asciiTheme="minorHAnsi" w:eastAsia="Times New Roman" w:hAnsiTheme="minorHAnsi" w:cstheme="minorHAnsi"/>
        </w:rPr>
        <w:tab/>
      </w:r>
      <w:r w:rsidRPr="00A50BBB">
        <w:rPr>
          <w:rFonts w:asciiTheme="minorHAnsi" w:eastAsia="Times New Roman" w:hAnsiTheme="minorHAnsi" w:cstheme="minorHAnsi"/>
        </w:rPr>
        <w:t>Is flexible enough to respond to change and incorporates innovation as appropriate</w:t>
      </w:r>
      <w:r>
        <w:rPr>
          <w:rFonts w:asciiTheme="minorHAnsi" w:eastAsia="Times New Roman" w:hAnsiTheme="minorHAnsi" w:cstheme="minorHAnsi"/>
        </w:rPr>
        <w:t>.</w:t>
      </w:r>
    </w:p>
    <w:p w14:paraId="597968A8" w14:textId="47D3B303" w:rsidR="00A50BBB" w:rsidRPr="00A50BBB" w:rsidRDefault="00A50BBB" w:rsidP="00A50BBB">
      <w:pPr>
        <w:spacing w:after="0" w:line="240" w:lineRule="auto"/>
        <w:ind w:left="709" w:right="856" w:hanging="425"/>
        <w:rPr>
          <w:rFonts w:asciiTheme="minorHAnsi" w:eastAsia="Times New Roman" w:hAnsiTheme="minorHAnsi" w:cstheme="minorHAnsi"/>
          <w:color w:val="auto"/>
        </w:rPr>
      </w:pPr>
      <w:r w:rsidRPr="00A50BBB">
        <w:rPr>
          <w:rFonts w:asciiTheme="minorHAnsi" w:eastAsia="Times New Roman" w:hAnsiTheme="minorHAnsi" w:cstheme="minorHAnsi"/>
        </w:rPr>
        <w:t> </w:t>
      </w:r>
    </w:p>
    <w:p w14:paraId="21B0D8FD" w14:textId="23DCEEF6" w:rsidR="00A50BBB" w:rsidRDefault="00A50BBB" w:rsidP="00A50BBB">
      <w:pPr>
        <w:spacing w:after="0" w:line="240" w:lineRule="auto"/>
        <w:ind w:left="709" w:right="856" w:hanging="425"/>
        <w:rPr>
          <w:rFonts w:asciiTheme="minorHAnsi" w:eastAsia="Times New Roman" w:hAnsiTheme="minorHAnsi" w:cstheme="minorHAnsi"/>
        </w:rPr>
      </w:pPr>
      <w:r w:rsidRPr="00A50BBB">
        <w:rPr>
          <w:rFonts w:asciiTheme="minorHAnsi" w:eastAsia="Times New Roman" w:hAnsiTheme="minorHAnsi" w:cstheme="minorHAnsi"/>
        </w:rPr>
        <w:t xml:space="preserve">• </w:t>
      </w:r>
      <w:r>
        <w:rPr>
          <w:rFonts w:asciiTheme="minorHAnsi" w:eastAsia="Times New Roman" w:hAnsiTheme="minorHAnsi" w:cstheme="minorHAnsi"/>
        </w:rPr>
        <w:tab/>
      </w:r>
      <w:r w:rsidRPr="00A50BBB">
        <w:rPr>
          <w:rFonts w:asciiTheme="minorHAnsi" w:eastAsia="Times New Roman" w:hAnsiTheme="minorHAnsi" w:cstheme="minorHAnsi"/>
        </w:rPr>
        <w:t>Enables pupils to acquire skills in speaking and listening, literacy and numeracy</w:t>
      </w:r>
      <w:r>
        <w:rPr>
          <w:rFonts w:asciiTheme="minorHAnsi" w:eastAsia="Times New Roman" w:hAnsiTheme="minorHAnsi" w:cstheme="minorHAnsi"/>
        </w:rPr>
        <w:t>.</w:t>
      </w:r>
      <w:r w:rsidRPr="00A50BBB">
        <w:rPr>
          <w:rFonts w:asciiTheme="minorHAnsi" w:eastAsia="Times New Roman" w:hAnsiTheme="minorHAnsi" w:cstheme="minorHAnsi"/>
        </w:rPr>
        <w:t> </w:t>
      </w:r>
    </w:p>
    <w:p w14:paraId="2E005B0A" w14:textId="77777777" w:rsidR="00A50BBB" w:rsidRPr="00A50BBB" w:rsidRDefault="00A50BBB" w:rsidP="00A50BBB">
      <w:pPr>
        <w:spacing w:after="0" w:line="240" w:lineRule="auto"/>
        <w:ind w:left="709" w:right="856" w:hanging="425"/>
        <w:rPr>
          <w:rFonts w:asciiTheme="minorHAnsi" w:eastAsia="Times New Roman" w:hAnsiTheme="minorHAnsi" w:cstheme="minorHAnsi"/>
          <w:color w:val="auto"/>
        </w:rPr>
      </w:pPr>
    </w:p>
    <w:p w14:paraId="1881213A" w14:textId="591BAF10"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color w:val="auto"/>
        </w:rPr>
      </w:pPr>
      <w:r w:rsidRPr="00A50BBB">
        <w:rPr>
          <w:rFonts w:asciiTheme="minorHAnsi" w:eastAsia="Times New Roman" w:hAnsiTheme="minorHAnsi" w:cstheme="minorHAnsi"/>
        </w:rPr>
        <w:t>Uses technology effectively in supporting teaching and learning and gives pupils opportunity to present work in personalised ways. </w:t>
      </w:r>
    </w:p>
    <w:p w14:paraId="53A3626D" w14:textId="77777777" w:rsidR="00A50BBB" w:rsidRPr="00A50BBB" w:rsidRDefault="00A50BBB" w:rsidP="00A50BBB">
      <w:pPr>
        <w:pStyle w:val="ListParagraph"/>
        <w:spacing w:after="0" w:line="240" w:lineRule="auto"/>
        <w:ind w:left="644" w:right="856" w:firstLine="0"/>
        <w:rPr>
          <w:rFonts w:asciiTheme="minorHAnsi" w:eastAsia="Times New Roman" w:hAnsiTheme="minorHAnsi" w:cstheme="minorHAnsi"/>
          <w:color w:val="auto"/>
        </w:rPr>
      </w:pPr>
    </w:p>
    <w:p w14:paraId="2F56E5C9" w14:textId="77777777"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color w:val="auto"/>
        </w:rPr>
      </w:pPr>
      <w:r w:rsidRPr="00A50BBB">
        <w:rPr>
          <w:rFonts w:asciiTheme="minorHAnsi" w:eastAsia="Times New Roman" w:hAnsiTheme="minorHAnsi" w:cstheme="minorHAnsi"/>
        </w:rPr>
        <w:t>Provides opportunities for collaboration with other schools in the group to enhance learning</w:t>
      </w:r>
      <w:r>
        <w:rPr>
          <w:rFonts w:asciiTheme="minorHAnsi" w:eastAsia="Times New Roman" w:hAnsiTheme="minorHAnsi" w:cstheme="minorHAnsi"/>
        </w:rPr>
        <w:t>.</w:t>
      </w:r>
    </w:p>
    <w:p w14:paraId="06945DBB" w14:textId="77777777" w:rsidR="00A50BBB" w:rsidRPr="00A50BBB" w:rsidRDefault="00A50BBB" w:rsidP="00A50BBB">
      <w:pPr>
        <w:pStyle w:val="ListParagraph"/>
        <w:spacing w:after="0" w:line="240" w:lineRule="auto"/>
        <w:ind w:left="644" w:right="856" w:firstLine="0"/>
        <w:rPr>
          <w:rFonts w:asciiTheme="minorHAnsi" w:eastAsia="Times New Roman" w:hAnsiTheme="minorHAnsi" w:cstheme="minorHAnsi"/>
          <w:color w:val="auto"/>
        </w:rPr>
      </w:pPr>
    </w:p>
    <w:p w14:paraId="2CE47434" w14:textId="303DB1A0"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color w:val="auto"/>
        </w:rPr>
      </w:pPr>
      <w:r w:rsidRPr="00A50BBB">
        <w:rPr>
          <w:rFonts w:asciiTheme="minorHAnsi" w:eastAsia="Times New Roman" w:hAnsiTheme="minorHAnsi" w:cstheme="minorHAnsi"/>
        </w:rPr>
        <w:t xml:space="preserve">Ensures pupils </w:t>
      </w:r>
      <w:proofErr w:type="gramStart"/>
      <w:r w:rsidRPr="00A50BBB">
        <w:rPr>
          <w:rFonts w:asciiTheme="minorHAnsi" w:eastAsia="Times New Roman" w:hAnsiTheme="minorHAnsi" w:cstheme="minorHAnsi"/>
        </w:rPr>
        <w:t>have an understanding of</w:t>
      </w:r>
      <w:proofErr w:type="gramEnd"/>
      <w:r w:rsidRPr="00A50BBB">
        <w:rPr>
          <w:rFonts w:asciiTheme="minorHAnsi" w:eastAsia="Times New Roman" w:hAnsiTheme="minorHAnsi" w:cstheme="minorHAnsi"/>
        </w:rPr>
        <w:t xml:space="preserve"> their own personal safety and that of others, including awareness of safeguarding</w:t>
      </w:r>
      <w:r>
        <w:rPr>
          <w:rFonts w:asciiTheme="minorHAnsi" w:eastAsia="Times New Roman" w:hAnsiTheme="minorHAnsi" w:cstheme="minorHAnsi"/>
        </w:rPr>
        <w:t>.</w:t>
      </w:r>
    </w:p>
    <w:p w14:paraId="66F67873"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534AC954" w14:textId="5B14EE50"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Enables our pupils to work collaboratively and successfully develop the ‘soft skills’ needed to equip them for life. </w:t>
      </w:r>
    </w:p>
    <w:p w14:paraId="4334A5E7" w14:textId="77777777" w:rsidR="00A50BBB" w:rsidRDefault="00A50BBB" w:rsidP="00A50BBB">
      <w:pPr>
        <w:pStyle w:val="ListParagraph"/>
        <w:spacing w:after="0" w:line="240" w:lineRule="auto"/>
        <w:ind w:left="644" w:right="856" w:firstLine="0"/>
        <w:rPr>
          <w:rFonts w:asciiTheme="minorHAnsi" w:eastAsia="Times New Roman" w:hAnsiTheme="minorHAnsi" w:cstheme="minorHAnsi"/>
        </w:rPr>
      </w:pPr>
    </w:p>
    <w:p w14:paraId="771A7E91" w14:textId="126837E2"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Encourages respect for other people, paying particular regard to the protected characteristics stated in the 2010 Equality Act (</w:t>
      </w:r>
      <w:proofErr w:type="gramStart"/>
      <w:r w:rsidRPr="00A50BBB">
        <w:rPr>
          <w:rFonts w:asciiTheme="minorHAnsi" w:eastAsia="Times New Roman" w:hAnsiTheme="minorHAnsi" w:cstheme="minorHAnsi"/>
        </w:rPr>
        <w:t>i.e.</w:t>
      </w:r>
      <w:proofErr w:type="gramEnd"/>
      <w:r w:rsidRPr="00A50BBB">
        <w:rPr>
          <w:rFonts w:asciiTheme="minorHAnsi" w:eastAsia="Times New Roman" w:hAnsiTheme="minorHAnsi" w:cstheme="minorHAnsi"/>
        </w:rPr>
        <w:t xml:space="preserve"> age, disability, gender reassignment, marriage and civil partnership, pregnancy and maternity, race, religion or belief, sex and sexual orientation). </w:t>
      </w:r>
    </w:p>
    <w:p w14:paraId="4544001F" w14:textId="77777777" w:rsidR="00A50BBB" w:rsidRDefault="00A50BBB" w:rsidP="00A50BBB">
      <w:pPr>
        <w:pStyle w:val="ListParagraph"/>
        <w:spacing w:after="0" w:line="240" w:lineRule="auto"/>
        <w:ind w:left="644" w:right="856" w:firstLine="0"/>
        <w:rPr>
          <w:rFonts w:asciiTheme="minorHAnsi" w:eastAsia="Times New Roman" w:hAnsiTheme="minorHAnsi" w:cstheme="minorHAnsi"/>
        </w:rPr>
      </w:pPr>
    </w:p>
    <w:p w14:paraId="4E7685D3" w14:textId="6876B6E7"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 xml:space="preserve">Careers information enables pupils to know themselves better and begin to understand how their strengths, weaknesses and interests relate to the world of work, providing impartial and </w:t>
      </w:r>
      <w:r w:rsidRPr="00A50BBB">
        <w:rPr>
          <w:rFonts w:asciiTheme="minorHAnsi" w:eastAsia="Times New Roman" w:hAnsiTheme="minorHAnsi" w:cstheme="minorHAnsi"/>
        </w:rPr>
        <w:t>non-stereotyped</w:t>
      </w:r>
      <w:r w:rsidRPr="00A50BBB">
        <w:rPr>
          <w:rFonts w:asciiTheme="minorHAnsi" w:eastAsia="Times New Roman" w:hAnsiTheme="minorHAnsi" w:cstheme="minorHAnsi"/>
        </w:rPr>
        <w:t xml:space="preserve"> guidance and support to help pupils make informed choices in the selection of future subject choices and begin to consider their options for higher education, </w:t>
      </w:r>
      <w:proofErr w:type="gramStart"/>
      <w:r w:rsidRPr="00A50BBB">
        <w:rPr>
          <w:rFonts w:asciiTheme="minorHAnsi" w:eastAsia="Times New Roman" w:hAnsiTheme="minorHAnsi" w:cstheme="minorHAnsi"/>
        </w:rPr>
        <w:t>training</w:t>
      </w:r>
      <w:proofErr w:type="gramEnd"/>
      <w:r w:rsidRPr="00A50BBB">
        <w:rPr>
          <w:rFonts w:asciiTheme="minorHAnsi" w:eastAsia="Times New Roman" w:hAnsiTheme="minorHAnsi" w:cstheme="minorHAnsi"/>
        </w:rPr>
        <w:t xml:space="preserve"> and careers. </w:t>
      </w:r>
    </w:p>
    <w:p w14:paraId="1FA6FA40" w14:textId="77777777" w:rsidR="00A50BBB" w:rsidRDefault="00A50BBB" w:rsidP="00A50BBB">
      <w:pPr>
        <w:pStyle w:val="ListParagraph"/>
        <w:spacing w:after="0" w:line="240" w:lineRule="auto"/>
        <w:ind w:left="644" w:right="856" w:firstLine="0"/>
        <w:rPr>
          <w:rFonts w:asciiTheme="minorHAnsi" w:eastAsia="Times New Roman" w:hAnsiTheme="minorHAnsi" w:cstheme="minorHAnsi"/>
        </w:rPr>
      </w:pPr>
    </w:p>
    <w:p w14:paraId="33F8C0F3" w14:textId="5CC57F06"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To ensure that pupils develop an understanding of fundamental British Values and uphold these throughout the curriculum and PSHCE programme. </w:t>
      </w:r>
    </w:p>
    <w:p w14:paraId="690F0730"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05477363" w14:textId="77777777" w:rsidR="00A50BBB" w:rsidRDefault="00A50BBB" w:rsidP="00A50BBB">
      <w:pPr>
        <w:spacing w:after="0" w:line="240" w:lineRule="auto"/>
        <w:ind w:left="284" w:right="856" w:firstLine="0"/>
        <w:rPr>
          <w:rFonts w:asciiTheme="minorHAnsi" w:eastAsia="Times New Roman" w:hAnsiTheme="minorHAnsi" w:cstheme="minorHAnsi"/>
          <w:b/>
          <w:bCs/>
        </w:rPr>
      </w:pPr>
    </w:p>
    <w:p w14:paraId="3C0A7582" w14:textId="77777777" w:rsidR="00A50BBB" w:rsidRDefault="00A50BBB" w:rsidP="00A50BBB">
      <w:pPr>
        <w:spacing w:after="0" w:line="240" w:lineRule="auto"/>
        <w:ind w:left="284" w:right="856" w:firstLine="0"/>
        <w:rPr>
          <w:rFonts w:asciiTheme="minorHAnsi" w:eastAsia="Times New Roman" w:hAnsiTheme="minorHAnsi" w:cstheme="minorHAnsi"/>
          <w:b/>
          <w:bCs/>
        </w:rPr>
      </w:pPr>
    </w:p>
    <w:p w14:paraId="00939F46" w14:textId="21224DAC"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lastRenderedPageBreak/>
        <w:t>Curriculum</w:t>
      </w:r>
    </w:p>
    <w:p w14:paraId="3A51E3F2"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72A2987F"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Key Stage Three</w:t>
      </w:r>
    </w:p>
    <w:p w14:paraId="62C146C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2BC5503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Pupils have a broad and balanced curriculum with plentiful opportunities for active and personalised learning, both independently and collaboratively. </w:t>
      </w:r>
    </w:p>
    <w:p w14:paraId="4BA3BEA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63D5D0A0"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Pupils learn the following subjects: </w:t>
      </w:r>
    </w:p>
    <w:p w14:paraId="1CB180AA"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60A1BADE"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Scientific- Mathematics, Science </w:t>
      </w:r>
    </w:p>
    <w:p w14:paraId="378AD0EF"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637E2515"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Linguistic – English, Literacy</w:t>
      </w:r>
    </w:p>
    <w:p w14:paraId="796182AC"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2CDEFDD7"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Human and Social - History, Geography</w:t>
      </w:r>
    </w:p>
    <w:p w14:paraId="01BCF69A"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494D2F1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Aesthetic and Creative Education - Art and Drama</w:t>
      </w:r>
    </w:p>
    <w:p w14:paraId="3114413A"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71171D91"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Life Skills-Personal Development, PSHCE, Princes Trust, ASDAN</w:t>
      </w:r>
    </w:p>
    <w:p w14:paraId="1ED6392A"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1B5BD2E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Physical – Individual and Team Sports, </w:t>
      </w:r>
      <w:proofErr w:type="gramStart"/>
      <w:r w:rsidRPr="00A50BBB">
        <w:rPr>
          <w:rFonts w:asciiTheme="minorHAnsi" w:eastAsia="Times New Roman" w:hAnsiTheme="minorHAnsi" w:cstheme="minorHAnsi"/>
        </w:rPr>
        <w:t>PE</w:t>
      </w:r>
      <w:proofErr w:type="gramEnd"/>
      <w:r w:rsidRPr="00A50BBB">
        <w:rPr>
          <w:rFonts w:asciiTheme="minorHAnsi" w:eastAsia="Times New Roman" w:hAnsiTheme="minorHAnsi" w:cstheme="minorHAnsi"/>
        </w:rPr>
        <w:t xml:space="preserve"> and Games </w:t>
      </w:r>
    </w:p>
    <w:p w14:paraId="2CB6CF2C"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7C3689FF"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Technological –Digital skills </w:t>
      </w:r>
    </w:p>
    <w:p w14:paraId="5358F29F" w14:textId="77777777" w:rsidR="00A50BBB" w:rsidRPr="00A50BBB" w:rsidRDefault="00A50BBB" w:rsidP="00A50BBB">
      <w:pPr>
        <w:spacing w:after="240" w:line="240" w:lineRule="auto"/>
        <w:ind w:left="284" w:right="856" w:firstLine="0"/>
        <w:rPr>
          <w:rFonts w:asciiTheme="minorHAnsi" w:eastAsia="Times New Roman" w:hAnsiTheme="minorHAnsi" w:cstheme="minorHAnsi"/>
          <w:color w:val="auto"/>
        </w:rPr>
      </w:pPr>
    </w:p>
    <w:p w14:paraId="1660A8B0"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Key Stage Four</w:t>
      </w:r>
    </w:p>
    <w:p w14:paraId="15342322"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0C3495DD"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English, Mathematics, Science </w:t>
      </w:r>
    </w:p>
    <w:p w14:paraId="5865EFD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59AED98E"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Linguistic – English</w:t>
      </w:r>
    </w:p>
    <w:p w14:paraId="23DCFD3F"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6FEC1980"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Human and Social - Humanities, </w:t>
      </w:r>
      <w:proofErr w:type="gramStart"/>
      <w:r w:rsidRPr="00A50BBB">
        <w:rPr>
          <w:rFonts w:asciiTheme="minorHAnsi" w:eastAsia="Times New Roman" w:hAnsiTheme="minorHAnsi" w:cstheme="minorHAnsi"/>
        </w:rPr>
        <w:t>Health</w:t>
      </w:r>
      <w:proofErr w:type="gramEnd"/>
      <w:r w:rsidRPr="00A50BBB">
        <w:rPr>
          <w:rFonts w:asciiTheme="minorHAnsi" w:eastAsia="Times New Roman" w:hAnsiTheme="minorHAnsi" w:cstheme="minorHAnsi"/>
        </w:rPr>
        <w:t xml:space="preserve"> and Social Care</w:t>
      </w:r>
    </w:p>
    <w:p w14:paraId="4F9B2581"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0DFAB62F"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Aesthetic and Creative Education - Art and Drama </w:t>
      </w:r>
    </w:p>
    <w:p w14:paraId="662BE743"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D53EC67"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Life Skills- Personal Development, PSHCE, Princes Trust</w:t>
      </w:r>
    </w:p>
    <w:p w14:paraId="57A0F6F2"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552E7F59"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Physical – Individual and Team Sports, PE,  BTEC Sport</w:t>
      </w:r>
    </w:p>
    <w:p w14:paraId="73D86693"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4FE40F29"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Technological – Digital skills</w:t>
      </w:r>
    </w:p>
    <w:p w14:paraId="7B26782D" w14:textId="77777777" w:rsidR="00A50BBB" w:rsidRPr="00A50BBB" w:rsidRDefault="00A50BBB" w:rsidP="00A50BBB">
      <w:pPr>
        <w:spacing w:after="24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color w:val="auto"/>
        </w:rPr>
        <w:br/>
      </w:r>
      <w:r w:rsidRPr="00A50BBB">
        <w:rPr>
          <w:rFonts w:asciiTheme="minorHAnsi" w:eastAsia="Times New Roman" w:hAnsiTheme="minorHAnsi" w:cstheme="minorHAnsi"/>
          <w:color w:val="auto"/>
        </w:rPr>
        <w:br/>
      </w:r>
      <w:r w:rsidRPr="00A50BBB">
        <w:rPr>
          <w:rFonts w:asciiTheme="minorHAnsi" w:eastAsia="Times New Roman" w:hAnsiTheme="minorHAnsi" w:cstheme="minorHAnsi"/>
          <w:color w:val="auto"/>
        </w:rPr>
        <w:br/>
      </w:r>
      <w:r w:rsidRPr="00A50BBB">
        <w:rPr>
          <w:rFonts w:asciiTheme="minorHAnsi" w:eastAsia="Times New Roman" w:hAnsiTheme="minorHAnsi" w:cstheme="minorHAnsi"/>
          <w:color w:val="auto"/>
        </w:rPr>
        <w:br/>
      </w:r>
    </w:p>
    <w:p w14:paraId="0DDD3FDA"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lastRenderedPageBreak/>
        <w:t>Equal Opportunities and Safeguarding: </w:t>
      </w:r>
    </w:p>
    <w:p w14:paraId="7BE73814"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705F45B5"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The curriculum at Impact North West School is designed to ensure equal opportunities for all learners, regardless of ability, gender, ethnicity, </w:t>
      </w:r>
      <w:proofErr w:type="gramStart"/>
      <w:r w:rsidRPr="00A50BBB">
        <w:rPr>
          <w:rFonts w:asciiTheme="minorHAnsi" w:eastAsia="Times New Roman" w:hAnsiTheme="minorHAnsi" w:cstheme="minorHAnsi"/>
        </w:rPr>
        <w:t>religion</w:t>
      </w:r>
      <w:proofErr w:type="gramEnd"/>
      <w:r w:rsidRPr="00A50BBB">
        <w:rPr>
          <w:rFonts w:asciiTheme="minorHAnsi" w:eastAsia="Times New Roman" w:hAnsiTheme="minorHAnsi" w:cstheme="minorHAnsi"/>
        </w:rPr>
        <w:t xml:space="preserve"> or disability. </w:t>
      </w:r>
    </w:p>
    <w:p w14:paraId="12022712" w14:textId="77777777" w:rsidR="00A50BBB" w:rsidRPr="00A50BBB" w:rsidRDefault="00A50BBB" w:rsidP="00A50BBB">
      <w:pPr>
        <w:spacing w:after="240" w:line="240" w:lineRule="auto"/>
        <w:ind w:left="284" w:right="856" w:firstLine="0"/>
        <w:rPr>
          <w:rFonts w:asciiTheme="minorHAnsi" w:eastAsia="Times New Roman" w:hAnsiTheme="minorHAnsi" w:cstheme="minorHAnsi"/>
          <w:color w:val="auto"/>
        </w:rPr>
      </w:pPr>
    </w:p>
    <w:p w14:paraId="77A189D2"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Safeguarding: </w:t>
      </w:r>
    </w:p>
    <w:p w14:paraId="0B31248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7753A7A8" w14:textId="69CC7E4D"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Within our curriculum, we build in opportunities for our pupils to understand safeguarding issues which may affect them and to ensure they feel safe and supported at school. More broadly, our curriculum takes account of and promotes our pupils’ mental and physical health and development </w:t>
      </w:r>
      <w:proofErr w:type="gramStart"/>
      <w:r w:rsidRPr="00A50BBB">
        <w:rPr>
          <w:rFonts w:asciiTheme="minorHAnsi" w:eastAsia="Times New Roman" w:hAnsiTheme="minorHAnsi" w:cstheme="minorHAnsi"/>
        </w:rPr>
        <w:t>in order to</w:t>
      </w:r>
      <w:proofErr w:type="gramEnd"/>
      <w:r w:rsidRPr="00A50BBB">
        <w:rPr>
          <w:rFonts w:asciiTheme="minorHAnsi" w:eastAsia="Times New Roman" w:hAnsiTheme="minorHAnsi" w:cstheme="minorHAnsi"/>
        </w:rPr>
        <w:t xml:space="preserve"> prevent any impairments that would affect the best possible outcomes for all our pupils. The inclusion of opportunities within lessons to address and promote positive relationship, health, mental </w:t>
      </w:r>
      <w:proofErr w:type="gramStart"/>
      <w:r w:rsidRPr="00A50BBB">
        <w:rPr>
          <w:rFonts w:asciiTheme="minorHAnsi" w:eastAsia="Times New Roman" w:hAnsiTheme="minorHAnsi" w:cstheme="minorHAnsi"/>
        </w:rPr>
        <w:t>well-being</w:t>
      </w:r>
      <w:proofErr w:type="gramEnd"/>
      <w:r w:rsidRPr="00A50BBB">
        <w:rPr>
          <w:rFonts w:asciiTheme="minorHAnsi" w:eastAsia="Times New Roman" w:hAnsiTheme="minorHAnsi" w:cstheme="minorHAnsi"/>
        </w:rPr>
        <w:t xml:space="preserve"> and resilience is adopted by all subject leads within the school when considering adaptations to schemes of work and by practitioners in their </w:t>
      </w:r>
      <w:r w:rsidRPr="00A50BBB">
        <w:rPr>
          <w:rFonts w:asciiTheme="minorHAnsi" w:eastAsia="Times New Roman" w:hAnsiTheme="minorHAnsi" w:cstheme="minorHAnsi"/>
        </w:rPr>
        <w:t>day-to-day</w:t>
      </w:r>
      <w:r w:rsidRPr="00A50BBB">
        <w:rPr>
          <w:rFonts w:asciiTheme="minorHAnsi" w:eastAsia="Times New Roman" w:hAnsiTheme="minorHAnsi" w:cstheme="minorHAnsi"/>
        </w:rPr>
        <w:t xml:space="preserve"> practice as part of our broad and balanced curriculum offer.  (See Safeguarding Policy)</w:t>
      </w:r>
    </w:p>
    <w:p w14:paraId="5F53DCF4"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2F505F79"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DSL:</w:t>
      </w:r>
      <w:r w:rsidRPr="00A50BBB">
        <w:rPr>
          <w:rFonts w:asciiTheme="minorHAnsi" w:eastAsia="Times New Roman" w:hAnsiTheme="minorHAnsi" w:cstheme="minorHAnsi"/>
        </w:rPr>
        <w:t xml:space="preserve"> Jayne Jones- Headteacher</w:t>
      </w:r>
    </w:p>
    <w:p w14:paraId="396B6ED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DDSL:</w:t>
      </w:r>
      <w:r w:rsidRPr="00A50BBB">
        <w:rPr>
          <w:rFonts w:asciiTheme="minorHAnsi" w:eastAsia="Times New Roman" w:hAnsiTheme="minorHAnsi" w:cstheme="minorHAnsi"/>
        </w:rPr>
        <w:t xml:space="preserve"> Suzanne Wright- Head of School</w:t>
      </w:r>
    </w:p>
    <w:p w14:paraId="6987E553"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1D759C5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Additionally, Our PSHCE curriculum affords opportunities to be responsive to arising issues, and E-safety awareness is taught throughout the curriculum and particularly within the Computing and IT curriculum. Relationship Education and Relationship and Sex Education (RSE)is provided as appropriate for the pupils’ ages and stages of development and in line with statutory guidance effective September 2020.</w:t>
      </w:r>
    </w:p>
    <w:p w14:paraId="43FB5A65"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1CC7B5A7"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The principles underpinning our PSHCE curriculum development are with the aim of supporting our pupils to develop the skills they need to be happy, </w:t>
      </w:r>
      <w:proofErr w:type="gramStart"/>
      <w:r w:rsidRPr="00A50BBB">
        <w:rPr>
          <w:rFonts w:asciiTheme="minorHAnsi" w:eastAsia="Times New Roman" w:hAnsiTheme="minorHAnsi" w:cstheme="minorHAnsi"/>
        </w:rPr>
        <w:t>successful</w:t>
      </w:r>
      <w:proofErr w:type="gramEnd"/>
      <w:r w:rsidRPr="00A50BBB">
        <w:rPr>
          <w:rFonts w:asciiTheme="minorHAnsi" w:eastAsia="Times New Roman" w:hAnsiTheme="minorHAnsi" w:cstheme="minorHAnsi"/>
        </w:rPr>
        <w:t xml:space="preserve"> and productive members of society; to be able to respond positively to the increasing challenges they experience; to develop the knowledge and capability to take care of themselves and to know how and where to seek support if problems arise. </w:t>
      </w:r>
    </w:p>
    <w:p w14:paraId="34907CC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26104945"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Central to this is our pupils’ ability to believe that they can achieve goals, both academic and personal; to stick to tasks that will help them achieve those goals, even when the reward may be distant or uncertain; and to recover from knocks and challenging periods in their lives. This is complemented by development of personal attributes including kindness, respect, integrity, generosity, and honesty. </w:t>
      </w:r>
    </w:p>
    <w:p w14:paraId="59D7A785"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41426FC9" w14:textId="44845775"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Further details can be found in the Relationships and Sex and Relationship Education (RSE) Policy. RSE, are a mandatory part of the school curriculum from September 2020 and the school has consulted with parents during the devising of its curriculum in these areas ensuring that this programme </w:t>
      </w:r>
      <w:proofErr w:type="gramStart"/>
      <w:r w:rsidRPr="00A50BBB">
        <w:rPr>
          <w:rFonts w:asciiTheme="minorHAnsi" w:eastAsia="Times New Roman" w:hAnsiTheme="minorHAnsi" w:cstheme="minorHAnsi"/>
        </w:rPr>
        <w:t>complements, but</w:t>
      </w:r>
      <w:proofErr w:type="gramEnd"/>
      <w:r w:rsidRPr="00A50BBB">
        <w:rPr>
          <w:rFonts w:asciiTheme="minorHAnsi" w:eastAsia="Times New Roman" w:hAnsiTheme="minorHAnsi" w:cstheme="minorHAnsi"/>
        </w:rPr>
        <w:t xml:space="preserve"> does not duplicate content covered in other subjects in the curriculum (</w:t>
      </w:r>
      <w:r w:rsidRPr="00A50BBB">
        <w:rPr>
          <w:rFonts w:asciiTheme="minorHAnsi" w:eastAsia="Times New Roman" w:hAnsiTheme="minorHAnsi" w:cstheme="minorHAnsi"/>
        </w:rPr>
        <w:t>e.g.</w:t>
      </w:r>
      <w:r w:rsidRPr="00A50BBB">
        <w:rPr>
          <w:rFonts w:asciiTheme="minorHAnsi" w:eastAsia="Times New Roman" w:hAnsiTheme="minorHAnsi" w:cstheme="minorHAnsi"/>
        </w:rPr>
        <w:t>, science, computing and PE).</w:t>
      </w:r>
    </w:p>
    <w:p w14:paraId="2CC73D06" w14:textId="77777777" w:rsidR="00A50BBB" w:rsidRPr="00A50BBB" w:rsidRDefault="00A50BBB" w:rsidP="00A50BBB">
      <w:pPr>
        <w:spacing w:after="24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color w:val="auto"/>
        </w:rPr>
        <w:br/>
      </w:r>
      <w:r w:rsidRPr="00A50BBB">
        <w:rPr>
          <w:rFonts w:asciiTheme="minorHAnsi" w:eastAsia="Times New Roman" w:hAnsiTheme="minorHAnsi" w:cstheme="minorHAnsi"/>
          <w:color w:val="auto"/>
        </w:rPr>
        <w:br/>
      </w:r>
    </w:p>
    <w:p w14:paraId="5FFB5457" w14:textId="77777777" w:rsidR="00A50BBB" w:rsidRDefault="00A50BBB" w:rsidP="00A50BBB">
      <w:pPr>
        <w:spacing w:after="0" w:line="240" w:lineRule="auto"/>
        <w:ind w:left="284" w:right="856" w:firstLine="0"/>
        <w:rPr>
          <w:rFonts w:asciiTheme="minorHAnsi" w:eastAsia="Times New Roman" w:hAnsiTheme="minorHAnsi" w:cstheme="minorHAnsi"/>
          <w:b/>
          <w:bCs/>
        </w:rPr>
      </w:pPr>
    </w:p>
    <w:p w14:paraId="727CE233" w14:textId="47DF692B"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lastRenderedPageBreak/>
        <w:t>Pupil Progress and Assessment: </w:t>
      </w:r>
    </w:p>
    <w:p w14:paraId="3BFEA242"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2A38ED3"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Regular formative assessment and discussion with pupils enables our pupils to have visibility over their learning and progress and colleagues work closely with each other to ensure that learning is triangulated and moderated throughout the year. Targets are set according to CAT4 baseline data and NGRT tests.  (See Assessment Policy)</w:t>
      </w:r>
    </w:p>
    <w:p w14:paraId="47AB0E1E"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08496A1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Data Collection: </w:t>
      </w:r>
    </w:p>
    <w:p w14:paraId="0377E25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2933630D" w14:textId="2D2C857E"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The purpose of collecting any data about a pupil/cohort in the school is to understand and use it to make informed and </w:t>
      </w:r>
      <w:r w:rsidRPr="00A50BBB">
        <w:rPr>
          <w:rFonts w:asciiTheme="minorHAnsi" w:eastAsia="Times New Roman" w:hAnsiTheme="minorHAnsi" w:cstheme="minorHAnsi"/>
        </w:rPr>
        <w:t>evidence-based</w:t>
      </w:r>
      <w:r w:rsidRPr="00A50BBB">
        <w:rPr>
          <w:rFonts w:asciiTheme="minorHAnsi" w:eastAsia="Times New Roman" w:hAnsiTheme="minorHAnsi" w:cstheme="minorHAnsi"/>
        </w:rPr>
        <w:t xml:space="preserve"> decisions about next steps and interventions that will lead to the best outcomes for those pupils and to then compare data sets to ensure these have had the desired impact, supporting in signposting what further action is needed. </w:t>
      </w:r>
    </w:p>
    <w:p w14:paraId="336BA0B9"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4301991F"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At INWS we complete this half termly so that teachers create actions from their analysis to maximise pupil learning and outcomes; this is quality assured internally by SLT and external quality assurance is provided by our central education committee through governance. </w:t>
      </w:r>
    </w:p>
    <w:p w14:paraId="2F5C11C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7A22DF1F"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Assessment and GDPR: </w:t>
      </w:r>
    </w:p>
    <w:p w14:paraId="26D6B4AE"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15DE39FA"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Individual pupils’ assessment data is part of pupils’ personal information. Care should be taken with the collation, </w:t>
      </w:r>
      <w:proofErr w:type="gramStart"/>
      <w:r w:rsidRPr="00A50BBB">
        <w:rPr>
          <w:rFonts w:asciiTheme="minorHAnsi" w:eastAsia="Times New Roman" w:hAnsiTheme="minorHAnsi" w:cstheme="minorHAnsi"/>
        </w:rPr>
        <w:t>storage</w:t>
      </w:r>
      <w:proofErr w:type="gramEnd"/>
      <w:r w:rsidRPr="00A50BBB">
        <w:rPr>
          <w:rFonts w:asciiTheme="minorHAnsi" w:eastAsia="Times New Roman" w:hAnsiTheme="minorHAnsi" w:cstheme="minorHAnsi"/>
        </w:rPr>
        <w:t xml:space="preserve"> and analysis of data. Pupil progress meetings, held weekly to determine if pupils are reaching the required milestones in relation to their own ability and national and school indicators. </w:t>
      </w:r>
    </w:p>
    <w:p w14:paraId="0962D93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03462C2"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Where pupils are not making adequate progress, they will be identified for close monitoring/ small group intervention or 1:1 intervention as appropriate. If it is determined that the children are still not making adequate </w:t>
      </w:r>
      <w:proofErr w:type="gramStart"/>
      <w:r w:rsidRPr="00A50BBB">
        <w:rPr>
          <w:rFonts w:asciiTheme="minorHAnsi" w:eastAsia="Times New Roman" w:hAnsiTheme="minorHAnsi" w:cstheme="minorHAnsi"/>
        </w:rPr>
        <w:t>progress</w:t>
      </w:r>
      <w:proofErr w:type="gramEnd"/>
      <w:r w:rsidRPr="00A50BBB">
        <w:rPr>
          <w:rFonts w:asciiTheme="minorHAnsi" w:eastAsia="Times New Roman" w:hAnsiTheme="minorHAnsi" w:cstheme="minorHAnsi"/>
        </w:rPr>
        <w:t xml:space="preserve"> they may be referred to the school’s SENCO for further investigation into their needs. </w:t>
      </w:r>
    </w:p>
    <w:p w14:paraId="64BD7A66"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540D97A9"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Where specific needs are identified and can be met with ‘reasonable adjustment’ by the school there will be no additional costs for support. Where it is deemed most appropriate for there to be intervention from an outside resource, the cost for these services will be the responsibility of the parent. </w:t>
      </w:r>
    </w:p>
    <w:p w14:paraId="28800ADC"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532D52F1"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English as an Additional Language (EAL):</w:t>
      </w:r>
      <w:r w:rsidRPr="00A50BBB">
        <w:rPr>
          <w:rFonts w:ascii="Tahoma" w:eastAsia="Times New Roman" w:hAnsi="Tahoma" w:cs="Tahoma"/>
          <w:b/>
          <w:bCs/>
        </w:rPr>
        <w:t> </w:t>
      </w:r>
      <w:r w:rsidRPr="00A50BBB">
        <w:rPr>
          <w:rFonts w:eastAsia="Times New Roman"/>
          <w:b/>
          <w:bCs/>
        </w:rPr>
        <w:t> </w:t>
      </w:r>
    </w:p>
    <w:p w14:paraId="0CD3CA29"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33FF3BDF"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 xml:space="preserve">We maintain an EAL register, which is updated as appropriate. Across the school, there is a percentage of children for whom English is classed as an additional language, as defined by the DFE, though the majority would </w:t>
      </w:r>
      <w:proofErr w:type="gramStart"/>
      <w:r w:rsidRPr="00A50BBB">
        <w:rPr>
          <w:rFonts w:asciiTheme="minorHAnsi" w:eastAsia="Times New Roman" w:hAnsiTheme="minorHAnsi" w:cstheme="minorHAnsi"/>
        </w:rPr>
        <w:t>be considered to be</w:t>
      </w:r>
      <w:proofErr w:type="gramEnd"/>
      <w:r w:rsidRPr="00A50BBB">
        <w:rPr>
          <w:rFonts w:asciiTheme="minorHAnsi" w:eastAsia="Times New Roman" w:hAnsiTheme="minorHAnsi" w:cstheme="minorHAnsi"/>
        </w:rPr>
        <w:t xml:space="preserve"> fluent in English. </w:t>
      </w:r>
    </w:p>
    <w:p w14:paraId="61A89D9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1CB2CA4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Our annual cohort composition determines what extra facilities and activities we will incorporate into our classrooms and environments. We aim to provide opportunities for children to share their home language in learning as appropriate and ensure they have opportunity to share their heritage. We work to ensure that children have sufficient opportunities to learn and reach a good standard in English from Year 7 through Year 11. </w:t>
      </w:r>
    </w:p>
    <w:p w14:paraId="1206DB84"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2C2002A3"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lastRenderedPageBreak/>
        <w:t>Where a pupil has English as an additional language and in the rare event that they need specialist teaching to develop appropriate fluency, parents will be guided and supported in finding such support outside school, as well as being advised of the support the school can provide. Where needed we will also provide an interpreter to facilitate parent meetings and any opportunity that affords communication regarding a child’s progress. (see EAL Policy)</w:t>
      </w:r>
    </w:p>
    <w:p w14:paraId="6311FD15"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b/>
          <w:bCs/>
        </w:rPr>
        <w:t>Careers Information Provision </w:t>
      </w:r>
    </w:p>
    <w:p w14:paraId="4426EE9D"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249CCAAA"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Careers information provision is compulsory in schools which provide secondary education. At INWS we meet this by:-</w:t>
      </w:r>
    </w:p>
    <w:p w14:paraId="2E179621"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59E73692" w14:textId="5D0256F3"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 xml:space="preserve">Offering careers carousels and events with local, </w:t>
      </w:r>
      <w:proofErr w:type="gramStart"/>
      <w:r w:rsidRPr="00A50BBB">
        <w:rPr>
          <w:rFonts w:asciiTheme="minorHAnsi" w:eastAsia="Times New Roman" w:hAnsiTheme="minorHAnsi" w:cstheme="minorHAnsi"/>
        </w:rPr>
        <w:t>national</w:t>
      </w:r>
      <w:proofErr w:type="gramEnd"/>
      <w:r w:rsidRPr="00A50BBB">
        <w:rPr>
          <w:rFonts w:asciiTheme="minorHAnsi" w:eastAsia="Times New Roman" w:hAnsiTheme="minorHAnsi" w:cstheme="minorHAnsi"/>
        </w:rPr>
        <w:t xml:space="preserve"> and international businesses to inform students of career opportunities and inform them about entry requirements</w:t>
      </w:r>
      <w:r>
        <w:rPr>
          <w:rFonts w:asciiTheme="minorHAnsi" w:eastAsia="Times New Roman" w:hAnsiTheme="minorHAnsi" w:cstheme="minorHAnsi"/>
        </w:rPr>
        <w:t>.</w:t>
      </w:r>
      <w:r w:rsidRPr="00A50BBB">
        <w:rPr>
          <w:rFonts w:asciiTheme="minorHAnsi" w:eastAsia="Times New Roman" w:hAnsiTheme="minorHAnsi" w:cstheme="minorHAnsi"/>
        </w:rPr>
        <w:t> </w:t>
      </w:r>
    </w:p>
    <w:p w14:paraId="4D9E4543" w14:textId="77777777" w:rsidR="00A50BBB" w:rsidRDefault="00A50BBB" w:rsidP="00A50BBB">
      <w:pPr>
        <w:pStyle w:val="ListParagraph"/>
        <w:spacing w:after="0" w:line="240" w:lineRule="auto"/>
        <w:ind w:left="644" w:right="856" w:firstLine="0"/>
        <w:rPr>
          <w:rFonts w:asciiTheme="minorHAnsi" w:eastAsia="Times New Roman" w:hAnsiTheme="minorHAnsi" w:cstheme="minorHAnsi"/>
        </w:rPr>
      </w:pPr>
    </w:p>
    <w:p w14:paraId="16255CED" w14:textId="3DCE9C1E"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 xml:space="preserve">Organising trips and visits to organisations and businesses to educate students about career </w:t>
      </w:r>
      <w:r>
        <w:rPr>
          <w:rFonts w:asciiTheme="minorHAnsi" w:eastAsia="Times New Roman" w:hAnsiTheme="minorHAnsi" w:cstheme="minorHAnsi"/>
        </w:rPr>
        <w:t>o</w:t>
      </w:r>
      <w:r w:rsidRPr="00A50BBB">
        <w:rPr>
          <w:rFonts w:asciiTheme="minorHAnsi" w:eastAsia="Times New Roman" w:hAnsiTheme="minorHAnsi" w:cstheme="minorHAnsi"/>
        </w:rPr>
        <w:t>pportunities</w:t>
      </w:r>
      <w:r>
        <w:rPr>
          <w:rFonts w:asciiTheme="minorHAnsi" w:eastAsia="Times New Roman" w:hAnsiTheme="minorHAnsi" w:cstheme="minorHAnsi"/>
        </w:rPr>
        <w:t>.</w:t>
      </w:r>
      <w:r w:rsidRPr="00A50BBB">
        <w:rPr>
          <w:rFonts w:asciiTheme="minorHAnsi" w:eastAsia="Times New Roman" w:hAnsiTheme="minorHAnsi" w:cstheme="minorHAnsi"/>
        </w:rPr>
        <w:t> </w:t>
      </w:r>
    </w:p>
    <w:p w14:paraId="1FAADDC7" w14:textId="77777777" w:rsidR="00A50BBB" w:rsidRDefault="00A50BBB" w:rsidP="00A50BBB">
      <w:pPr>
        <w:pStyle w:val="ListParagraph"/>
        <w:spacing w:after="0" w:line="240" w:lineRule="auto"/>
        <w:ind w:left="644" w:right="856" w:firstLine="0"/>
        <w:rPr>
          <w:rFonts w:asciiTheme="minorHAnsi" w:eastAsia="Times New Roman" w:hAnsiTheme="minorHAnsi" w:cstheme="minorHAnsi"/>
        </w:rPr>
      </w:pPr>
    </w:p>
    <w:p w14:paraId="326ABA6D" w14:textId="3A47FDB2"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Running ED Talks which allow business and education leaders to come into school and deliver a presentation about pathways of opportunity designed to lead to career success</w:t>
      </w:r>
      <w:r>
        <w:rPr>
          <w:rFonts w:asciiTheme="minorHAnsi" w:eastAsia="Times New Roman" w:hAnsiTheme="minorHAnsi" w:cstheme="minorHAnsi"/>
        </w:rPr>
        <w:t>.</w:t>
      </w:r>
      <w:r w:rsidRPr="00A50BBB">
        <w:rPr>
          <w:rFonts w:asciiTheme="minorHAnsi" w:eastAsia="Times New Roman" w:hAnsiTheme="minorHAnsi" w:cstheme="minorHAnsi"/>
        </w:rPr>
        <w:t> </w:t>
      </w:r>
    </w:p>
    <w:p w14:paraId="32CCFDA6" w14:textId="77777777" w:rsidR="00A50BBB" w:rsidRDefault="00A50BBB" w:rsidP="00A50BBB">
      <w:pPr>
        <w:pStyle w:val="ListParagraph"/>
        <w:spacing w:after="0" w:line="240" w:lineRule="auto"/>
        <w:ind w:left="644" w:right="856" w:firstLine="0"/>
        <w:rPr>
          <w:rFonts w:asciiTheme="minorHAnsi" w:eastAsia="Times New Roman" w:hAnsiTheme="minorHAnsi" w:cstheme="minorHAnsi"/>
        </w:rPr>
      </w:pPr>
    </w:p>
    <w:p w14:paraId="437EC8A1" w14:textId="6E1C032F"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Visiting local universities to show students what it is like to go to university and study at that level</w:t>
      </w:r>
      <w:r>
        <w:rPr>
          <w:rFonts w:asciiTheme="minorHAnsi" w:eastAsia="Times New Roman" w:hAnsiTheme="minorHAnsi" w:cstheme="minorHAnsi"/>
        </w:rPr>
        <w:t>.</w:t>
      </w:r>
      <w:r w:rsidRPr="00A50BBB">
        <w:rPr>
          <w:rFonts w:asciiTheme="minorHAnsi" w:eastAsia="Times New Roman" w:hAnsiTheme="minorHAnsi" w:cstheme="minorHAnsi"/>
        </w:rPr>
        <w:t> </w:t>
      </w:r>
    </w:p>
    <w:p w14:paraId="0B0537D0" w14:textId="77777777" w:rsidR="00A50BBB" w:rsidRDefault="00A50BBB" w:rsidP="00A50BBB">
      <w:pPr>
        <w:pStyle w:val="ListParagraph"/>
        <w:spacing w:after="0" w:line="240" w:lineRule="auto"/>
        <w:ind w:left="644" w:right="856" w:firstLine="0"/>
        <w:rPr>
          <w:rFonts w:asciiTheme="minorHAnsi" w:eastAsia="Times New Roman" w:hAnsiTheme="minorHAnsi" w:cstheme="minorHAnsi"/>
        </w:rPr>
      </w:pPr>
    </w:p>
    <w:p w14:paraId="71E3AAF1" w14:textId="0007EC8D"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Providing lessons designed to improve cv and letter writing skills and opportunities to learn the theory and then practise interview techniques that include full and detail feedback</w:t>
      </w:r>
      <w:r>
        <w:rPr>
          <w:rFonts w:asciiTheme="minorHAnsi" w:eastAsia="Times New Roman" w:hAnsiTheme="minorHAnsi" w:cstheme="minorHAnsi"/>
        </w:rPr>
        <w:t>.</w:t>
      </w:r>
      <w:r w:rsidRPr="00A50BBB">
        <w:rPr>
          <w:rFonts w:asciiTheme="minorHAnsi" w:eastAsia="Times New Roman" w:hAnsiTheme="minorHAnsi" w:cstheme="minorHAnsi"/>
        </w:rPr>
        <w:t> </w:t>
      </w:r>
    </w:p>
    <w:p w14:paraId="04BA9B1B" w14:textId="77777777" w:rsidR="00A50BBB" w:rsidRDefault="00A50BBB" w:rsidP="00A50BBB">
      <w:pPr>
        <w:pStyle w:val="ListParagraph"/>
        <w:spacing w:after="0" w:line="240" w:lineRule="auto"/>
        <w:ind w:left="644" w:right="856" w:firstLine="0"/>
        <w:rPr>
          <w:rFonts w:asciiTheme="minorHAnsi" w:eastAsia="Times New Roman" w:hAnsiTheme="minorHAnsi" w:cstheme="minorHAnsi"/>
        </w:rPr>
      </w:pPr>
    </w:p>
    <w:p w14:paraId="4621D351" w14:textId="43B30A4D"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Providing opportunities to apply job application skills by applying for positions of responsibility within the school through completing a formal job interview process as part of the A</w:t>
      </w:r>
      <w:r>
        <w:rPr>
          <w:rFonts w:asciiTheme="minorHAnsi" w:eastAsia="Times New Roman" w:hAnsiTheme="minorHAnsi" w:cstheme="minorHAnsi"/>
        </w:rPr>
        <w:t>.</w:t>
      </w:r>
    </w:p>
    <w:p w14:paraId="0B0FA87D" w14:textId="77777777" w:rsidR="00A50BBB" w:rsidRDefault="00A50BBB" w:rsidP="00A50BBB">
      <w:pPr>
        <w:pStyle w:val="ListParagraph"/>
        <w:spacing w:after="0" w:line="240" w:lineRule="auto"/>
        <w:ind w:left="644" w:right="856" w:firstLine="0"/>
        <w:rPr>
          <w:rFonts w:asciiTheme="minorHAnsi" w:eastAsia="Times New Roman" w:hAnsiTheme="minorHAnsi" w:cstheme="minorHAnsi"/>
        </w:rPr>
      </w:pPr>
    </w:p>
    <w:p w14:paraId="1AB49655" w14:textId="469EF8ED"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rPr>
      </w:pPr>
      <w:r w:rsidRPr="00A50BBB">
        <w:rPr>
          <w:rFonts w:asciiTheme="minorHAnsi" w:eastAsia="Times New Roman" w:hAnsiTheme="minorHAnsi" w:cstheme="minorHAnsi"/>
        </w:rPr>
        <w:t>New apprenticeship fair attendance</w:t>
      </w:r>
      <w:r>
        <w:rPr>
          <w:rFonts w:asciiTheme="minorHAnsi" w:eastAsia="Times New Roman" w:hAnsiTheme="minorHAnsi" w:cstheme="minorHAnsi"/>
        </w:rPr>
        <w:t>.</w:t>
      </w:r>
      <w:r w:rsidRPr="00A50BBB">
        <w:rPr>
          <w:rFonts w:asciiTheme="minorHAnsi" w:eastAsia="Times New Roman" w:hAnsiTheme="minorHAnsi" w:cstheme="minorHAnsi"/>
        </w:rPr>
        <w:t> </w:t>
      </w:r>
    </w:p>
    <w:p w14:paraId="3943117A" w14:textId="77777777" w:rsidR="00A50BBB" w:rsidRPr="00A50BBB" w:rsidRDefault="00A50BBB" w:rsidP="00A50BBB">
      <w:pPr>
        <w:pStyle w:val="ListParagraph"/>
        <w:spacing w:after="0" w:line="240" w:lineRule="auto"/>
        <w:ind w:left="644" w:right="856" w:firstLine="0"/>
        <w:rPr>
          <w:rFonts w:asciiTheme="minorHAnsi" w:eastAsia="Times New Roman" w:hAnsiTheme="minorHAnsi" w:cstheme="minorHAnsi"/>
          <w:color w:val="auto"/>
        </w:rPr>
      </w:pPr>
    </w:p>
    <w:p w14:paraId="1CF7EE6F" w14:textId="5BC0647A" w:rsidR="00A50BBB" w:rsidRPr="00A50BBB" w:rsidRDefault="00A50BBB" w:rsidP="00A50BBB">
      <w:pPr>
        <w:pStyle w:val="ListParagraph"/>
        <w:numPr>
          <w:ilvl w:val="0"/>
          <w:numId w:val="10"/>
        </w:numPr>
        <w:spacing w:after="0" w:line="240" w:lineRule="auto"/>
        <w:ind w:right="856"/>
        <w:rPr>
          <w:rFonts w:asciiTheme="minorHAnsi" w:eastAsia="Times New Roman" w:hAnsiTheme="minorHAnsi" w:cstheme="minorHAnsi"/>
          <w:color w:val="auto"/>
        </w:rPr>
      </w:pPr>
      <w:r w:rsidRPr="00A50BBB">
        <w:rPr>
          <w:rFonts w:asciiTheme="minorHAnsi" w:eastAsia="Times New Roman" w:hAnsiTheme="minorHAnsi" w:cstheme="minorHAnsi"/>
        </w:rPr>
        <w:t>College and sixth form open events and information</w:t>
      </w:r>
      <w:r>
        <w:rPr>
          <w:rFonts w:asciiTheme="minorHAnsi" w:eastAsia="Times New Roman" w:hAnsiTheme="minorHAnsi" w:cstheme="minorHAnsi"/>
        </w:rPr>
        <w:t>.</w:t>
      </w:r>
    </w:p>
    <w:p w14:paraId="6E82CA99" w14:textId="77777777" w:rsidR="00A50BBB" w:rsidRPr="00A50BBB" w:rsidRDefault="00A50BBB" w:rsidP="00A50BBB">
      <w:pPr>
        <w:spacing w:after="24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color w:val="auto"/>
        </w:rPr>
        <w:br/>
      </w:r>
    </w:p>
    <w:p w14:paraId="2AA34B37"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Links to other policies:</w:t>
      </w:r>
    </w:p>
    <w:p w14:paraId="55894BB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p>
    <w:p w14:paraId="0F2B1B1B"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Assessment Policy</w:t>
      </w:r>
    </w:p>
    <w:p w14:paraId="03BB89F1"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Safeguarding Policy</w:t>
      </w:r>
    </w:p>
    <w:p w14:paraId="4CA79FB1"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EAL policy</w:t>
      </w:r>
    </w:p>
    <w:p w14:paraId="55A62B88" w14:textId="77777777" w:rsidR="00A50BBB" w:rsidRPr="00A50BBB" w:rsidRDefault="00A50BBB" w:rsidP="00A50BBB">
      <w:pPr>
        <w:spacing w:after="0" w:line="240" w:lineRule="auto"/>
        <w:ind w:left="284" w:right="856" w:firstLine="0"/>
        <w:rPr>
          <w:rFonts w:asciiTheme="minorHAnsi" w:eastAsia="Times New Roman" w:hAnsiTheme="minorHAnsi" w:cstheme="minorHAnsi"/>
          <w:color w:val="auto"/>
        </w:rPr>
      </w:pPr>
      <w:r w:rsidRPr="00A50BBB">
        <w:rPr>
          <w:rFonts w:asciiTheme="minorHAnsi" w:eastAsia="Times New Roman" w:hAnsiTheme="minorHAnsi" w:cstheme="minorHAnsi"/>
        </w:rPr>
        <w:t>RSE Policy</w:t>
      </w:r>
    </w:p>
    <w:p w14:paraId="4CEAE21C" w14:textId="5A71C106" w:rsidR="00AD4674" w:rsidRPr="00A50BBB" w:rsidRDefault="00A50BBB" w:rsidP="00A50BBB">
      <w:pPr>
        <w:spacing w:after="2"/>
        <w:ind w:left="5" w:firstLine="0"/>
        <w:rPr>
          <w:rFonts w:asciiTheme="minorHAnsi" w:hAnsiTheme="minorHAnsi" w:cstheme="minorHAnsi"/>
        </w:rPr>
      </w:pPr>
      <w:hyperlink r:id="rId8">
        <w:r w:rsidRPr="00A50BBB">
          <w:rPr>
            <w:rFonts w:asciiTheme="minorHAnsi" w:hAnsiTheme="minorHAnsi" w:cstheme="minorHAnsi"/>
          </w:rPr>
          <w:t xml:space="preserve"> </w:t>
        </w:r>
      </w:hyperlink>
      <w:r w:rsidRPr="00A50BBB">
        <w:rPr>
          <w:rFonts w:asciiTheme="minorHAnsi" w:hAnsiTheme="minorHAnsi" w:cstheme="minorHAnsi"/>
        </w:rPr>
        <w:t xml:space="preserve"> </w:t>
      </w:r>
    </w:p>
    <w:p w14:paraId="69F12231" w14:textId="77777777" w:rsidR="00AD4674" w:rsidRPr="00A50BBB" w:rsidRDefault="00A50BBB" w:rsidP="00A50BBB">
      <w:pPr>
        <w:spacing w:after="0" w:line="259" w:lineRule="auto"/>
        <w:ind w:left="5" w:firstLine="0"/>
        <w:rPr>
          <w:rFonts w:asciiTheme="minorHAnsi" w:hAnsiTheme="minorHAnsi" w:cstheme="minorHAnsi"/>
        </w:rPr>
      </w:pPr>
      <w:r w:rsidRPr="00A50BBB">
        <w:rPr>
          <w:rFonts w:asciiTheme="minorHAnsi" w:hAnsiTheme="minorHAnsi" w:cstheme="minorHAnsi"/>
        </w:rPr>
        <w:t xml:space="preserve"> </w:t>
      </w:r>
    </w:p>
    <w:sectPr w:rsidR="00AD4674" w:rsidRPr="00A50BBB">
      <w:headerReference w:type="even" r:id="rId9"/>
      <w:headerReference w:type="default" r:id="rId10"/>
      <w:headerReference w:type="first" r:id="rId11"/>
      <w:pgSz w:w="11906" w:h="16838"/>
      <w:pgMar w:top="2033" w:right="275" w:bottom="1474" w:left="427" w:header="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122F0" w14:textId="77777777" w:rsidR="00A50BBB" w:rsidRDefault="00A50BBB">
      <w:pPr>
        <w:spacing w:after="0" w:line="240" w:lineRule="auto"/>
      </w:pPr>
      <w:r>
        <w:separator/>
      </w:r>
    </w:p>
  </w:endnote>
  <w:endnote w:type="continuationSeparator" w:id="0">
    <w:p w14:paraId="441BCC04" w14:textId="77777777" w:rsidR="00A50BBB" w:rsidRDefault="00A50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3FC1B" w14:textId="77777777" w:rsidR="00A50BBB" w:rsidRDefault="00A50BBB">
      <w:pPr>
        <w:spacing w:after="0" w:line="240" w:lineRule="auto"/>
      </w:pPr>
      <w:r>
        <w:separator/>
      </w:r>
    </w:p>
  </w:footnote>
  <w:footnote w:type="continuationSeparator" w:id="0">
    <w:p w14:paraId="50D8D294" w14:textId="77777777" w:rsidR="00A50BBB" w:rsidRDefault="00A50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35B5" w14:textId="77777777" w:rsidR="00AD4674" w:rsidRDefault="00A50BBB">
    <w:pPr>
      <w:spacing w:after="0" w:line="259" w:lineRule="auto"/>
      <w:ind w:left="-427" w:right="11632" w:firstLine="0"/>
      <w:jc w:val="left"/>
    </w:pPr>
    <w:r>
      <w:rPr>
        <w:noProof/>
        <w:sz w:val="22"/>
        <w:szCs w:val="22"/>
      </w:rPr>
      <mc:AlternateContent>
        <mc:Choice Requires="wpg">
          <w:drawing>
            <wp:anchor distT="0" distB="0" distL="114300" distR="114300" simplePos="0" relativeHeight="251660288" behindDoc="0" locked="0" layoutInCell="1" hidden="0" allowOverlap="1" wp14:anchorId="671C93AD" wp14:editId="4E5A4C7C">
              <wp:simplePos x="0" y="0"/>
              <wp:positionH relativeFrom="page">
                <wp:posOffset>636</wp:posOffset>
              </wp:positionH>
              <wp:positionV relativeFrom="page">
                <wp:posOffset>635</wp:posOffset>
              </wp:positionV>
              <wp:extent cx="7559927" cy="1247775"/>
              <wp:effectExtent l="0" t="0" r="0" b="0"/>
              <wp:wrapSquare wrapText="bothSides" distT="0" distB="0" distL="114300" distR="114300"/>
              <wp:docPr id="1511974590" name="Group 1511974590"/>
              <wp:cNvGraphicFramePr/>
              <a:graphic xmlns:a="http://schemas.openxmlformats.org/drawingml/2006/main">
                <a:graphicData uri="http://schemas.microsoft.com/office/word/2010/wordprocessingGroup">
                  <wpg:wgp>
                    <wpg:cNvGrpSpPr/>
                    <wpg:grpSpPr>
                      <a:xfrm>
                        <a:off x="0" y="0"/>
                        <a:ext cx="7559927" cy="1247775"/>
                        <a:chOff x="1566025" y="3156100"/>
                        <a:chExt cx="7559950" cy="1247800"/>
                      </a:xfrm>
                    </wpg:grpSpPr>
                    <wpg:grpSp>
                      <wpg:cNvPr id="860865005" name="Group 860865005"/>
                      <wpg:cNvGrpSpPr/>
                      <wpg:grpSpPr>
                        <a:xfrm>
                          <a:off x="1566037" y="3156113"/>
                          <a:ext cx="7559927" cy="1247775"/>
                          <a:chOff x="1566025" y="3156100"/>
                          <a:chExt cx="7559950" cy="1247800"/>
                        </a:xfrm>
                      </wpg:grpSpPr>
                      <wps:wsp>
                        <wps:cNvPr id="913545191" name="Rectangle 913545191"/>
                        <wps:cNvSpPr/>
                        <wps:spPr>
                          <a:xfrm>
                            <a:off x="1566025" y="3156100"/>
                            <a:ext cx="7559950" cy="1247800"/>
                          </a:xfrm>
                          <a:prstGeom prst="rect">
                            <a:avLst/>
                          </a:prstGeom>
                          <a:noFill/>
                          <a:ln>
                            <a:noFill/>
                          </a:ln>
                        </wps:spPr>
                        <wps:txbx>
                          <w:txbxContent>
                            <w:p w14:paraId="7E1C3681" w14:textId="77777777" w:rsidR="00AD4674" w:rsidRDefault="00AD467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854797078" name="Group 854797078"/>
                        <wpg:cNvGrpSpPr/>
                        <wpg:grpSpPr>
                          <a:xfrm>
                            <a:off x="1566037" y="3156113"/>
                            <a:ext cx="7559927" cy="1247775"/>
                            <a:chOff x="1566037" y="3156113"/>
                            <a:chExt cx="7559927" cy="1247775"/>
                          </a:xfrm>
                        </wpg:grpSpPr>
                        <wps:wsp>
                          <wps:cNvPr id="476709379" name="Rectangle 476709379"/>
                          <wps:cNvSpPr/>
                          <wps:spPr>
                            <a:xfrm>
                              <a:off x="1566037" y="3156113"/>
                              <a:ext cx="7559925" cy="1247775"/>
                            </a:xfrm>
                            <a:prstGeom prst="rect">
                              <a:avLst/>
                            </a:prstGeom>
                            <a:noFill/>
                            <a:ln>
                              <a:noFill/>
                            </a:ln>
                          </wps:spPr>
                          <wps:txbx>
                            <w:txbxContent>
                              <w:p w14:paraId="658D3831" w14:textId="77777777" w:rsidR="00AD4674" w:rsidRDefault="00AD467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715901747" name="Group 1715901747"/>
                          <wpg:cNvGrpSpPr/>
                          <wpg:grpSpPr>
                            <a:xfrm>
                              <a:off x="1566037" y="3156113"/>
                              <a:ext cx="7559927" cy="1247775"/>
                              <a:chOff x="1565402" y="3155479"/>
                              <a:chExt cx="7560560" cy="1249680"/>
                            </a:xfrm>
                          </wpg:grpSpPr>
                          <wps:wsp>
                            <wps:cNvPr id="1019105010" name="Rectangle 1019105010"/>
                            <wps:cNvSpPr/>
                            <wps:spPr>
                              <a:xfrm>
                                <a:off x="1565402" y="3155479"/>
                                <a:ext cx="7560550" cy="1249675"/>
                              </a:xfrm>
                              <a:prstGeom prst="rect">
                                <a:avLst/>
                              </a:prstGeom>
                              <a:noFill/>
                              <a:ln>
                                <a:noFill/>
                              </a:ln>
                            </wps:spPr>
                            <wps:txbx>
                              <w:txbxContent>
                                <w:p w14:paraId="3B191ACA" w14:textId="77777777" w:rsidR="00AD4674" w:rsidRDefault="00AD467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253368155" name="Group 1253368155"/>
                            <wpg:cNvGrpSpPr/>
                            <wpg:grpSpPr>
                              <a:xfrm>
                                <a:off x="1565402" y="3155479"/>
                                <a:ext cx="7560560" cy="1249680"/>
                                <a:chOff x="-635" y="-634"/>
                                <a:chExt cx="7560560" cy="1249680"/>
                              </a:xfrm>
                            </wpg:grpSpPr>
                            <wps:wsp>
                              <wps:cNvPr id="657220395" name="Rectangle 657220395"/>
                              <wps:cNvSpPr/>
                              <wps:spPr>
                                <a:xfrm>
                                  <a:off x="0" y="0"/>
                                  <a:ext cx="7559925" cy="1247775"/>
                                </a:xfrm>
                                <a:prstGeom prst="rect">
                                  <a:avLst/>
                                </a:prstGeom>
                                <a:noFill/>
                                <a:ln>
                                  <a:noFill/>
                                </a:ln>
                              </wps:spPr>
                              <wps:txbx>
                                <w:txbxContent>
                                  <w:p w14:paraId="32C2E617" w14:textId="77777777" w:rsidR="00AD4674" w:rsidRDefault="00AD467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973310423" name="Rectangle 973310423"/>
                              <wps:cNvSpPr/>
                              <wps:spPr>
                                <a:xfrm>
                                  <a:off x="273684" y="454279"/>
                                  <a:ext cx="56314" cy="226002"/>
                                </a:xfrm>
                                <a:prstGeom prst="rect">
                                  <a:avLst/>
                                </a:prstGeom>
                                <a:noFill/>
                                <a:ln>
                                  <a:noFill/>
                                </a:ln>
                              </wps:spPr>
                              <wps:txbx>
                                <w:txbxContent>
                                  <w:p w14:paraId="332B0CB3" w14:textId="77777777" w:rsidR="00AD4674" w:rsidRDefault="00A50BBB">
                                    <w:pPr>
                                      <w:spacing w:after="160" w:line="258" w:lineRule="auto"/>
                                      <w:ind w:left="0" w:firstLine="0"/>
                                      <w:jc w:val="left"/>
                                      <w:textDirection w:val="btLr"/>
                                    </w:pPr>
                                    <w:r>
                                      <w:rPr>
                                        <w:rFonts w:ascii="Arial" w:eastAsia="Arial" w:hAnsi="Arial" w:cs="Arial"/>
                                      </w:rPr>
                                      <w:t xml:space="preserve"> </w:t>
                                    </w:r>
                                  </w:p>
                                </w:txbxContent>
                              </wps:txbx>
                              <wps:bodyPr spcFirstLastPara="1" wrap="square" lIns="0" tIns="0" rIns="0" bIns="0" anchor="t" anchorCtr="0">
                                <a:noAutofit/>
                              </wps:bodyPr>
                            </wps:wsp>
                            <pic:pic xmlns:pic="http://schemas.openxmlformats.org/drawingml/2006/picture">
                              <pic:nvPicPr>
                                <pic:cNvPr id="20" name="Shape 20"/>
                                <pic:cNvPicPr preferRelativeResize="0"/>
                              </pic:nvPicPr>
                              <pic:blipFill rotWithShape="1">
                                <a:blip r:embed="rId1">
                                  <a:alphaModFix/>
                                </a:blip>
                                <a:srcRect/>
                                <a:stretch/>
                              </pic:blipFill>
                              <pic:spPr>
                                <a:xfrm>
                                  <a:off x="-635" y="-634"/>
                                  <a:ext cx="7543800" cy="1249680"/>
                                </a:xfrm>
                                <a:prstGeom prst="rect">
                                  <a:avLst/>
                                </a:prstGeom>
                                <a:noFill/>
                                <a:ln>
                                  <a:noFill/>
                                </a:ln>
                              </pic:spPr>
                            </pic:pic>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636</wp:posOffset>
              </wp:positionH>
              <wp:positionV relativeFrom="page">
                <wp:posOffset>635</wp:posOffset>
              </wp:positionV>
              <wp:extent cx="7559927" cy="1247775"/>
              <wp:effectExtent b="0" l="0" r="0" t="0"/>
              <wp:wrapSquare wrapText="bothSides" distB="0" distT="0" distL="114300" distR="114300"/>
              <wp:docPr id="151197459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559927" cy="124777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90EA" w14:textId="77777777" w:rsidR="00AD4674" w:rsidRDefault="00A50BBB">
    <w:pPr>
      <w:spacing w:after="0" w:line="259" w:lineRule="auto"/>
      <w:ind w:left="-427" w:right="11632" w:firstLine="0"/>
      <w:jc w:val="left"/>
    </w:pPr>
    <w:r>
      <w:rPr>
        <w:noProof/>
      </w:rPr>
      <w:drawing>
        <wp:anchor distT="0" distB="0" distL="0" distR="0" simplePos="0" relativeHeight="251658240" behindDoc="1" locked="0" layoutInCell="1" hidden="0" allowOverlap="1" wp14:anchorId="79350C75" wp14:editId="032BD56D">
          <wp:simplePos x="0" y="0"/>
          <wp:positionH relativeFrom="column">
            <wp:posOffset>-310550</wp:posOffset>
          </wp:positionH>
          <wp:positionV relativeFrom="paragraph">
            <wp:posOffset>0</wp:posOffset>
          </wp:positionV>
          <wp:extent cx="7747200" cy="10821600"/>
          <wp:effectExtent l="0" t="0" r="0" b="0"/>
          <wp:wrapNone/>
          <wp:docPr id="1511974591" name="image1.jpg" descr="A white background with black dot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white background with black dots&#10;&#10;Description automatically generated"/>
                  <pic:cNvPicPr preferRelativeResize="0"/>
                </pic:nvPicPr>
                <pic:blipFill>
                  <a:blip r:embed="rId1"/>
                  <a:srcRect/>
                  <a:stretch>
                    <a:fillRect/>
                  </a:stretch>
                </pic:blipFill>
                <pic:spPr>
                  <a:xfrm>
                    <a:off x="0" y="0"/>
                    <a:ext cx="7747200" cy="108216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04F5" w14:textId="77777777" w:rsidR="00AD4674" w:rsidRDefault="00A50BBB">
    <w:pPr>
      <w:spacing w:after="0" w:line="259" w:lineRule="auto"/>
      <w:ind w:left="-427" w:right="11632" w:firstLine="0"/>
      <w:jc w:val="left"/>
    </w:pPr>
    <w:r>
      <w:rPr>
        <w:noProof/>
        <w:sz w:val="22"/>
        <w:szCs w:val="22"/>
      </w:rPr>
      <mc:AlternateContent>
        <mc:Choice Requires="wpg">
          <w:drawing>
            <wp:anchor distT="0" distB="0" distL="114300" distR="114300" simplePos="0" relativeHeight="251659264" behindDoc="0" locked="0" layoutInCell="1" hidden="0" allowOverlap="1" wp14:anchorId="43A75FE2" wp14:editId="07163E2B">
              <wp:simplePos x="0" y="0"/>
              <wp:positionH relativeFrom="page">
                <wp:posOffset>636</wp:posOffset>
              </wp:positionH>
              <wp:positionV relativeFrom="page">
                <wp:posOffset>635</wp:posOffset>
              </wp:positionV>
              <wp:extent cx="7559927" cy="1247775"/>
              <wp:effectExtent l="0" t="0" r="0" b="0"/>
              <wp:wrapSquare wrapText="bothSides" distT="0" distB="0" distL="114300" distR="114300"/>
              <wp:docPr id="1511974589" name="Group 1511974589"/>
              <wp:cNvGraphicFramePr/>
              <a:graphic xmlns:a="http://schemas.openxmlformats.org/drawingml/2006/main">
                <a:graphicData uri="http://schemas.microsoft.com/office/word/2010/wordprocessingGroup">
                  <wpg:wgp>
                    <wpg:cNvGrpSpPr/>
                    <wpg:grpSpPr>
                      <a:xfrm>
                        <a:off x="0" y="0"/>
                        <a:ext cx="7559927" cy="1247775"/>
                        <a:chOff x="1566025" y="3156100"/>
                        <a:chExt cx="7559950" cy="1247800"/>
                      </a:xfrm>
                    </wpg:grpSpPr>
                    <wpg:grpSp>
                      <wpg:cNvPr id="1458862894" name="Group 1458862894"/>
                      <wpg:cNvGrpSpPr/>
                      <wpg:grpSpPr>
                        <a:xfrm>
                          <a:off x="1566037" y="3156113"/>
                          <a:ext cx="7559927" cy="1247775"/>
                          <a:chOff x="1566025" y="3156100"/>
                          <a:chExt cx="7559950" cy="1247800"/>
                        </a:xfrm>
                      </wpg:grpSpPr>
                      <wps:wsp>
                        <wps:cNvPr id="1638333018" name="Rectangle 1638333018"/>
                        <wps:cNvSpPr/>
                        <wps:spPr>
                          <a:xfrm>
                            <a:off x="1566025" y="3156100"/>
                            <a:ext cx="7559950" cy="1247800"/>
                          </a:xfrm>
                          <a:prstGeom prst="rect">
                            <a:avLst/>
                          </a:prstGeom>
                          <a:noFill/>
                          <a:ln>
                            <a:noFill/>
                          </a:ln>
                        </wps:spPr>
                        <wps:txbx>
                          <w:txbxContent>
                            <w:p w14:paraId="7B5BB2A9" w14:textId="77777777" w:rsidR="00AD4674" w:rsidRDefault="00AD467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4237389" name="Group 14237389"/>
                        <wpg:cNvGrpSpPr/>
                        <wpg:grpSpPr>
                          <a:xfrm>
                            <a:off x="1566037" y="3156113"/>
                            <a:ext cx="7559927" cy="1247775"/>
                            <a:chOff x="1566037" y="3156113"/>
                            <a:chExt cx="7559927" cy="1247775"/>
                          </a:xfrm>
                        </wpg:grpSpPr>
                        <wps:wsp>
                          <wps:cNvPr id="1774920430" name="Rectangle 1774920430"/>
                          <wps:cNvSpPr/>
                          <wps:spPr>
                            <a:xfrm>
                              <a:off x="1566037" y="3156113"/>
                              <a:ext cx="7559925" cy="1247775"/>
                            </a:xfrm>
                            <a:prstGeom prst="rect">
                              <a:avLst/>
                            </a:prstGeom>
                            <a:noFill/>
                            <a:ln>
                              <a:noFill/>
                            </a:ln>
                          </wps:spPr>
                          <wps:txbx>
                            <w:txbxContent>
                              <w:p w14:paraId="048E1F8A" w14:textId="77777777" w:rsidR="00AD4674" w:rsidRDefault="00AD467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1384296951" name="Group 1384296951"/>
                          <wpg:cNvGrpSpPr/>
                          <wpg:grpSpPr>
                            <a:xfrm>
                              <a:off x="1566037" y="3156113"/>
                              <a:ext cx="7559927" cy="1247775"/>
                              <a:chOff x="1565402" y="3155479"/>
                              <a:chExt cx="7560560" cy="1249680"/>
                            </a:xfrm>
                          </wpg:grpSpPr>
                          <wps:wsp>
                            <wps:cNvPr id="375278889" name="Rectangle 375278889"/>
                            <wps:cNvSpPr/>
                            <wps:spPr>
                              <a:xfrm>
                                <a:off x="1565402" y="3155479"/>
                                <a:ext cx="7560550" cy="1249675"/>
                              </a:xfrm>
                              <a:prstGeom prst="rect">
                                <a:avLst/>
                              </a:prstGeom>
                              <a:noFill/>
                              <a:ln>
                                <a:noFill/>
                              </a:ln>
                            </wps:spPr>
                            <wps:txbx>
                              <w:txbxContent>
                                <w:p w14:paraId="0B5D6F45" w14:textId="77777777" w:rsidR="00AD4674" w:rsidRDefault="00AD4674">
                                  <w:pPr>
                                    <w:spacing w:after="0" w:line="240" w:lineRule="auto"/>
                                    <w:ind w:left="0" w:firstLine="0"/>
                                    <w:jc w:val="left"/>
                                    <w:textDirection w:val="btLr"/>
                                  </w:pPr>
                                </w:p>
                              </w:txbxContent>
                            </wps:txbx>
                            <wps:bodyPr spcFirstLastPara="1" wrap="square" lIns="91425" tIns="91425" rIns="91425" bIns="91425" anchor="ctr" anchorCtr="0">
                              <a:noAutofit/>
                            </wps:bodyPr>
                          </wps:wsp>
                          <wpg:grpSp>
                            <wpg:cNvPr id="879129272" name="Group 879129272"/>
                            <wpg:cNvGrpSpPr/>
                            <wpg:grpSpPr>
                              <a:xfrm>
                                <a:off x="1565402" y="3155479"/>
                                <a:ext cx="7560560" cy="1249680"/>
                                <a:chOff x="-635" y="-634"/>
                                <a:chExt cx="7560560" cy="1249680"/>
                              </a:xfrm>
                            </wpg:grpSpPr>
                            <wps:wsp>
                              <wps:cNvPr id="676056853" name="Rectangle 676056853"/>
                              <wps:cNvSpPr/>
                              <wps:spPr>
                                <a:xfrm>
                                  <a:off x="0" y="0"/>
                                  <a:ext cx="7559925" cy="1247775"/>
                                </a:xfrm>
                                <a:prstGeom prst="rect">
                                  <a:avLst/>
                                </a:prstGeom>
                                <a:noFill/>
                                <a:ln>
                                  <a:noFill/>
                                </a:ln>
                              </wps:spPr>
                              <wps:txbx>
                                <w:txbxContent>
                                  <w:p w14:paraId="1898B4A9" w14:textId="77777777" w:rsidR="00AD4674" w:rsidRDefault="00AD4674">
                                    <w:pPr>
                                      <w:spacing w:after="0" w:line="240" w:lineRule="auto"/>
                                      <w:ind w:left="0" w:firstLine="0"/>
                                      <w:jc w:val="left"/>
                                      <w:textDirection w:val="btLr"/>
                                    </w:pPr>
                                  </w:p>
                                </w:txbxContent>
                              </wps:txbx>
                              <wps:bodyPr spcFirstLastPara="1" wrap="square" lIns="91425" tIns="91425" rIns="91425" bIns="91425" anchor="ctr" anchorCtr="0">
                                <a:noAutofit/>
                              </wps:bodyPr>
                            </wps:wsp>
                            <wps:wsp>
                              <wps:cNvPr id="317438886" name="Rectangle 317438886"/>
                              <wps:cNvSpPr/>
                              <wps:spPr>
                                <a:xfrm>
                                  <a:off x="273684" y="454279"/>
                                  <a:ext cx="56314" cy="226002"/>
                                </a:xfrm>
                                <a:prstGeom prst="rect">
                                  <a:avLst/>
                                </a:prstGeom>
                                <a:noFill/>
                                <a:ln>
                                  <a:noFill/>
                                </a:ln>
                              </wps:spPr>
                              <wps:txbx>
                                <w:txbxContent>
                                  <w:p w14:paraId="757AE0E1" w14:textId="77777777" w:rsidR="00AD4674" w:rsidRDefault="00A50BBB">
                                    <w:pPr>
                                      <w:spacing w:after="160" w:line="258" w:lineRule="auto"/>
                                      <w:ind w:left="0" w:firstLine="0"/>
                                      <w:jc w:val="left"/>
                                      <w:textDirection w:val="btLr"/>
                                    </w:pPr>
                                    <w:r>
                                      <w:rPr>
                                        <w:rFonts w:ascii="Arial" w:eastAsia="Arial" w:hAnsi="Arial" w:cs="Arial"/>
                                      </w:rPr>
                                      <w:t xml:space="preserve"> </w:t>
                                    </w:r>
                                  </w:p>
                                </w:txbxContent>
                              </wps:txbx>
                              <wps:bodyPr spcFirstLastPara="1" wrap="square" lIns="0" tIns="0" rIns="0" bIns="0" anchor="t"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635" y="-634"/>
                                  <a:ext cx="7543800" cy="1249680"/>
                                </a:xfrm>
                                <a:prstGeom prst="rect">
                                  <a:avLst/>
                                </a:prstGeom>
                                <a:noFill/>
                                <a:ln>
                                  <a:noFill/>
                                </a:ln>
                              </pic:spPr>
                            </pic:pic>
                          </wpg:grp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636</wp:posOffset>
              </wp:positionH>
              <wp:positionV relativeFrom="page">
                <wp:posOffset>635</wp:posOffset>
              </wp:positionV>
              <wp:extent cx="7559927" cy="1247775"/>
              <wp:effectExtent b="0" l="0" r="0" t="0"/>
              <wp:wrapSquare wrapText="bothSides" distB="0" distT="0" distL="114300" distR="114300"/>
              <wp:docPr id="151197458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559927" cy="12477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758"/>
    <w:multiLevelType w:val="multilevel"/>
    <w:tmpl w:val="A5E4CE78"/>
    <w:lvl w:ilvl="0">
      <w:start w:val="1"/>
      <w:numFmt w:val="bullet"/>
      <w:lvlText w:val="●"/>
      <w:lvlJc w:val="left"/>
      <w:pPr>
        <w:ind w:left="551" w:hanging="55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
      <w:lvlJc w:val="left"/>
      <w:pPr>
        <w:ind w:left="994" w:hanging="994"/>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786" w:hanging="1786"/>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506" w:hanging="2506"/>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226" w:hanging="3226"/>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3946" w:hanging="3946"/>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666" w:hanging="4666"/>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386" w:hanging="5386"/>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106" w:hanging="6106"/>
      </w:pPr>
      <w:rPr>
        <w:rFonts w:ascii="Calibri" w:eastAsia="Calibri" w:hAnsi="Calibri" w:cs="Calibri"/>
        <w:b w:val="0"/>
        <w:i w:val="0"/>
        <w:strike w:val="0"/>
        <w:color w:val="000000"/>
        <w:sz w:val="24"/>
        <w:szCs w:val="24"/>
        <w:u w:val="none"/>
        <w:shd w:val="clear" w:color="auto" w:fill="auto"/>
        <w:vertAlign w:val="baseline"/>
      </w:rPr>
    </w:lvl>
  </w:abstractNum>
  <w:abstractNum w:abstractNumId="1" w15:restartNumberingAfterBreak="0">
    <w:nsid w:val="107F1565"/>
    <w:multiLevelType w:val="multilevel"/>
    <w:tmpl w:val="1374B9C4"/>
    <w:lvl w:ilvl="0">
      <w:start w:val="1"/>
      <w:numFmt w:val="bullet"/>
      <w:lvlText w:val="●"/>
      <w:lvlJc w:val="left"/>
      <w:pPr>
        <w:ind w:left="551" w:hanging="55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358" w:hanging="135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078" w:hanging="207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798" w:hanging="279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518" w:hanging="351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238" w:hanging="423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958" w:hanging="495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678" w:hanging="567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398" w:hanging="6398"/>
      </w:pPr>
      <w:rPr>
        <w:rFonts w:ascii="Calibri" w:eastAsia="Calibri" w:hAnsi="Calibri" w:cs="Calibri"/>
        <w:b w:val="0"/>
        <w:i w:val="0"/>
        <w:strike w:val="0"/>
        <w:color w:val="000000"/>
        <w:sz w:val="24"/>
        <w:szCs w:val="24"/>
        <w:u w:val="none"/>
        <w:shd w:val="clear" w:color="auto" w:fill="auto"/>
        <w:vertAlign w:val="baseline"/>
      </w:rPr>
    </w:lvl>
  </w:abstractNum>
  <w:abstractNum w:abstractNumId="2" w15:restartNumberingAfterBreak="0">
    <w:nsid w:val="1507650D"/>
    <w:multiLevelType w:val="multilevel"/>
    <w:tmpl w:val="D89453DC"/>
    <w:lvl w:ilvl="0">
      <w:start w:val="1"/>
      <w:numFmt w:val="bullet"/>
      <w:lvlText w:val="●"/>
      <w:lvlJc w:val="left"/>
      <w:pPr>
        <w:ind w:left="551" w:hanging="55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361" w:hanging="1361"/>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081" w:hanging="2081"/>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01" w:hanging="2801"/>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521" w:hanging="3521"/>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241" w:hanging="4241"/>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961" w:hanging="4961"/>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681" w:hanging="5681"/>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01" w:hanging="6401"/>
      </w:pPr>
      <w:rPr>
        <w:rFonts w:ascii="Calibri" w:eastAsia="Calibri" w:hAnsi="Calibri" w:cs="Calibri"/>
        <w:b w:val="0"/>
        <w:i w:val="0"/>
        <w:strike w:val="0"/>
        <w:color w:val="000000"/>
        <w:sz w:val="24"/>
        <w:szCs w:val="24"/>
        <w:u w:val="none"/>
        <w:shd w:val="clear" w:color="auto" w:fill="auto"/>
        <w:vertAlign w:val="baseline"/>
      </w:rPr>
    </w:lvl>
  </w:abstractNum>
  <w:abstractNum w:abstractNumId="3" w15:restartNumberingAfterBreak="0">
    <w:nsid w:val="199942C6"/>
    <w:multiLevelType w:val="hybridMultilevel"/>
    <w:tmpl w:val="6D20C724"/>
    <w:lvl w:ilvl="0" w:tplc="106423B0">
      <w:start w:val="2"/>
      <w:numFmt w:val="bullet"/>
      <w:lvlText w:val="•"/>
      <w:lvlJc w:val="left"/>
      <w:pPr>
        <w:ind w:left="644" w:hanging="360"/>
      </w:pPr>
      <w:rPr>
        <w:rFonts w:ascii="Calibri" w:eastAsia="Times New Roman" w:hAnsi="Calibri" w:cs="Calibri" w:hint="default"/>
        <w:color w:val="00000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BE266F3"/>
    <w:multiLevelType w:val="multilevel"/>
    <w:tmpl w:val="856E44F2"/>
    <w:lvl w:ilvl="0">
      <w:start w:val="1"/>
      <w:numFmt w:val="bullet"/>
      <w:lvlText w:val="●"/>
      <w:lvlJc w:val="left"/>
      <w:pPr>
        <w:ind w:left="551" w:hanging="55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358" w:hanging="135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078" w:hanging="207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798" w:hanging="279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518" w:hanging="351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238" w:hanging="423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958" w:hanging="495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678" w:hanging="567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398" w:hanging="6398"/>
      </w:pPr>
      <w:rPr>
        <w:rFonts w:ascii="Calibri" w:eastAsia="Calibri" w:hAnsi="Calibri" w:cs="Calibri"/>
        <w:b w:val="0"/>
        <w:i w:val="0"/>
        <w:strike w:val="0"/>
        <w:color w:val="000000"/>
        <w:sz w:val="24"/>
        <w:szCs w:val="24"/>
        <w:u w:val="none"/>
        <w:shd w:val="clear" w:color="auto" w:fill="auto"/>
        <w:vertAlign w:val="baseline"/>
      </w:rPr>
    </w:lvl>
  </w:abstractNum>
  <w:abstractNum w:abstractNumId="5" w15:restartNumberingAfterBreak="0">
    <w:nsid w:val="50547538"/>
    <w:multiLevelType w:val="multilevel"/>
    <w:tmpl w:val="7654EE52"/>
    <w:lvl w:ilvl="0">
      <w:start w:val="1"/>
      <w:numFmt w:val="bullet"/>
      <w:lvlText w:val="●"/>
      <w:lvlJc w:val="left"/>
      <w:pPr>
        <w:ind w:left="551" w:hanging="55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358" w:hanging="135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078" w:hanging="207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798" w:hanging="279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518" w:hanging="351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238" w:hanging="423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958" w:hanging="495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678" w:hanging="567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398" w:hanging="6398"/>
      </w:pPr>
      <w:rPr>
        <w:rFonts w:ascii="Calibri" w:eastAsia="Calibri" w:hAnsi="Calibri" w:cs="Calibri"/>
        <w:b w:val="0"/>
        <w:i w:val="0"/>
        <w:strike w:val="0"/>
        <w:color w:val="000000"/>
        <w:sz w:val="24"/>
        <w:szCs w:val="24"/>
        <w:u w:val="none"/>
        <w:shd w:val="clear" w:color="auto" w:fill="auto"/>
        <w:vertAlign w:val="baseline"/>
      </w:rPr>
    </w:lvl>
  </w:abstractNum>
  <w:abstractNum w:abstractNumId="6" w15:restartNumberingAfterBreak="0">
    <w:nsid w:val="5DD15849"/>
    <w:multiLevelType w:val="multilevel"/>
    <w:tmpl w:val="73B67370"/>
    <w:lvl w:ilvl="0">
      <w:start w:val="1"/>
      <w:numFmt w:val="bullet"/>
      <w:lvlText w:val="●"/>
      <w:lvlJc w:val="left"/>
      <w:pPr>
        <w:ind w:left="551" w:hanging="55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358" w:hanging="135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078" w:hanging="207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798" w:hanging="279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518" w:hanging="351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238" w:hanging="423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958" w:hanging="495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678" w:hanging="567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398" w:hanging="6398"/>
      </w:pPr>
      <w:rPr>
        <w:rFonts w:ascii="Calibri" w:eastAsia="Calibri" w:hAnsi="Calibri" w:cs="Calibri"/>
        <w:b w:val="0"/>
        <w:i w:val="0"/>
        <w:strike w:val="0"/>
        <w:color w:val="000000"/>
        <w:sz w:val="24"/>
        <w:szCs w:val="24"/>
        <w:u w:val="none"/>
        <w:shd w:val="clear" w:color="auto" w:fill="auto"/>
        <w:vertAlign w:val="baseline"/>
      </w:rPr>
    </w:lvl>
  </w:abstractNum>
  <w:abstractNum w:abstractNumId="7" w15:restartNumberingAfterBreak="0">
    <w:nsid w:val="67A32F12"/>
    <w:multiLevelType w:val="multilevel"/>
    <w:tmpl w:val="1D5E12AE"/>
    <w:lvl w:ilvl="0">
      <w:start w:val="1"/>
      <w:numFmt w:val="bullet"/>
      <w:lvlText w:val="●"/>
      <w:lvlJc w:val="left"/>
      <w:pPr>
        <w:ind w:left="551" w:hanging="55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358" w:hanging="135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078" w:hanging="207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798" w:hanging="279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518" w:hanging="351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238" w:hanging="423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958" w:hanging="495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678" w:hanging="567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398" w:hanging="6398"/>
      </w:pPr>
      <w:rPr>
        <w:rFonts w:ascii="Calibri" w:eastAsia="Calibri" w:hAnsi="Calibri" w:cs="Calibri"/>
        <w:b w:val="0"/>
        <w:i w:val="0"/>
        <w:strike w:val="0"/>
        <w:color w:val="000000"/>
        <w:sz w:val="24"/>
        <w:szCs w:val="24"/>
        <w:u w:val="none"/>
        <w:shd w:val="clear" w:color="auto" w:fill="auto"/>
        <w:vertAlign w:val="baseline"/>
      </w:rPr>
    </w:lvl>
  </w:abstractNum>
  <w:abstractNum w:abstractNumId="8" w15:restartNumberingAfterBreak="0">
    <w:nsid w:val="742D34EB"/>
    <w:multiLevelType w:val="multilevel"/>
    <w:tmpl w:val="C65EA5D6"/>
    <w:lvl w:ilvl="0">
      <w:start w:val="1"/>
      <w:numFmt w:val="bullet"/>
      <w:lvlText w:val="●"/>
      <w:lvlJc w:val="left"/>
      <w:pPr>
        <w:ind w:left="551" w:hanging="55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358" w:hanging="1358"/>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078" w:hanging="2078"/>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798" w:hanging="2798"/>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518" w:hanging="3518"/>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238" w:hanging="4238"/>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958" w:hanging="4958"/>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678" w:hanging="5678"/>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398" w:hanging="6398"/>
      </w:pPr>
      <w:rPr>
        <w:rFonts w:ascii="Calibri" w:eastAsia="Calibri" w:hAnsi="Calibri" w:cs="Calibri"/>
        <w:b w:val="0"/>
        <w:i w:val="0"/>
        <w:strike w:val="0"/>
        <w:color w:val="000000"/>
        <w:sz w:val="24"/>
        <w:szCs w:val="24"/>
        <w:u w:val="none"/>
        <w:shd w:val="clear" w:color="auto" w:fill="auto"/>
        <w:vertAlign w:val="baseline"/>
      </w:rPr>
    </w:lvl>
  </w:abstractNum>
  <w:abstractNum w:abstractNumId="9" w15:restartNumberingAfterBreak="0">
    <w:nsid w:val="74BD441F"/>
    <w:multiLevelType w:val="multilevel"/>
    <w:tmpl w:val="1BACDE64"/>
    <w:lvl w:ilvl="0">
      <w:start w:val="1"/>
      <w:numFmt w:val="bullet"/>
      <w:lvlText w:val="●"/>
      <w:lvlJc w:val="left"/>
      <w:pPr>
        <w:ind w:left="427" w:hanging="427"/>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217" w:hanging="1217"/>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1937" w:hanging="1937"/>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657" w:hanging="2657"/>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377" w:hanging="3377"/>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097" w:hanging="4097"/>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4817" w:hanging="4817"/>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537" w:hanging="5537"/>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257" w:hanging="6257"/>
      </w:pPr>
      <w:rPr>
        <w:rFonts w:ascii="Calibri" w:eastAsia="Calibri" w:hAnsi="Calibri" w:cs="Calibri"/>
        <w:b w:val="0"/>
        <w:i w:val="0"/>
        <w:strike w:val="0"/>
        <w:color w:val="000000"/>
        <w:sz w:val="24"/>
        <w:szCs w:val="24"/>
        <w:u w:val="none"/>
        <w:shd w:val="clear" w:color="auto" w:fill="auto"/>
        <w:vertAlign w:val="baseline"/>
      </w:rPr>
    </w:lvl>
  </w:abstractNum>
  <w:num w:numId="1" w16cid:durableId="720713911">
    <w:abstractNumId w:val="2"/>
  </w:num>
  <w:num w:numId="2" w16cid:durableId="1955205856">
    <w:abstractNumId w:val="6"/>
  </w:num>
  <w:num w:numId="3" w16cid:durableId="329065786">
    <w:abstractNumId w:val="4"/>
  </w:num>
  <w:num w:numId="4" w16cid:durableId="1106920659">
    <w:abstractNumId w:val="8"/>
  </w:num>
  <w:num w:numId="5" w16cid:durableId="179510806">
    <w:abstractNumId w:val="1"/>
  </w:num>
  <w:num w:numId="6" w16cid:durableId="1157502686">
    <w:abstractNumId w:val="5"/>
  </w:num>
  <w:num w:numId="7" w16cid:durableId="2026325293">
    <w:abstractNumId w:val="9"/>
  </w:num>
  <w:num w:numId="8" w16cid:durableId="843129757">
    <w:abstractNumId w:val="7"/>
  </w:num>
  <w:num w:numId="9" w16cid:durableId="170997446">
    <w:abstractNumId w:val="0"/>
  </w:num>
  <w:num w:numId="10" w16cid:durableId="414715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74"/>
    <w:rsid w:val="00A50BBB"/>
    <w:rsid w:val="00AD4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598E"/>
  <w15:docId w15:val="{021A5D00-9233-478D-BBD5-C4A5E6AC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after="38" w:line="287" w:lineRule="auto"/>
        <w:ind w:left="1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outlineLvl w:val="0"/>
    </w:pPr>
    <w:rPr>
      <w:b/>
      <w:color w:val="000000"/>
      <w:u w:val="single" w:color="000000"/>
    </w:rPr>
  </w:style>
  <w:style w:type="paragraph" w:styleId="Heading2">
    <w:name w:val="heading 2"/>
    <w:next w:val="Normal"/>
    <w:link w:val="Heading2Char"/>
    <w:uiPriority w:val="9"/>
    <w:unhideWhenUsed/>
    <w:qFormat/>
    <w:pPr>
      <w:keepNext/>
      <w:keepLines/>
      <w:outlineLvl w:val="1"/>
    </w:pPr>
    <w:rPr>
      <w:b/>
      <w:color w:val="000000"/>
      <w:u w:val="single"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Calibri" w:eastAsia="Calibri" w:hAnsi="Calibri" w:cs="Calibri"/>
      <w:b/>
      <w:color w:val="000000"/>
      <w:sz w:val="24"/>
      <w:u w:val="single" w:color="000000"/>
    </w:rPr>
  </w:style>
  <w:style w:type="paragraph" w:styleId="Footer">
    <w:name w:val="footer"/>
    <w:basedOn w:val="Normal"/>
    <w:link w:val="FooterChar"/>
    <w:uiPriority w:val="99"/>
    <w:unhideWhenUsed/>
    <w:rsid w:val="00AE7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E88"/>
    <w:rPr>
      <w:rFonts w:ascii="Calibri" w:eastAsia="Calibri" w:hAnsi="Calibri" w:cs="Calibri"/>
      <w:color w:val="000000"/>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673D7"/>
    <w:pPr>
      <w:spacing w:before="100" w:beforeAutospacing="1" w:after="100" w:afterAutospacing="1" w:line="240" w:lineRule="auto"/>
      <w:ind w:left="0" w:firstLine="0"/>
      <w:jc w:val="left"/>
    </w:pPr>
    <w:rPr>
      <w:rFonts w:ascii="Times New Roman" w:eastAsia="Times New Roman" w:hAnsi="Times New Roman" w:cs="Times New Roman"/>
      <w:color w:val="auto"/>
    </w:rPr>
  </w:style>
  <w:style w:type="character" w:customStyle="1" w:styleId="apple-tab-span">
    <w:name w:val="apple-tab-span"/>
    <w:basedOn w:val="DefaultParagraphFont"/>
    <w:rsid w:val="007673D7"/>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A50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170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preventing-and-tackling-bully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SPQPUJVSsR+4bt2wBh9Qn+nvg==">CgMxLjAyCGguZ2pkZ3hzMgloLjMwajB6bGw4AHIhMUZYNUlmdGxabUZQZ0dUOTNKdlFsQmZuWFQ3RW9NTnFP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2754</Words>
  <Characters>15702</Characters>
  <Application>Microsoft Office Word</Application>
  <DocSecurity>0</DocSecurity>
  <Lines>130</Lines>
  <Paragraphs>36</Paragraphs>
  <ScaleCrop>false</ScaleCrop>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Smith</dc:creator>
  <cp:lastModifiedBy>16019</cp:lastModifiedBy>
  <cp:revision>2</cp:revision>
  <dcterms:created xsi:type="dcterms:W3CDTF">2023-11-14T15:04:00Z</dcterms:created>
  <dcterms:modified xsi:type="dcterms:W3CDTF">2023-11-14T15:04:00Z</dcterms:modified>
</cp:coreProperties>
</file>